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F85FA" w14:textId="71B5E205" w:rsidR="00B633BA" w:rsidRPr="000C1C7B" w:rsidRDefault="00B633BA" w:rsidP="000C1C7B">
      <w:pPr>
        <w:jc w:val="center"/>
        <w:rPr>
          <w:rFonts w:ascii="Garamond" w:hAnsi="Garamond"/>
          <w:u w:val="single"/>
        </w:rPr>
      </w:pPr>
      <w:r w:rsidRPr="000C1C7B">
        <w:rPr>
          <w:rFonts w:ascii="Garamond" w:hAnsi="Garamond"/>
          <w:u w:val="single"/>
        </w:rPr>
        <w:t>Epistemology of Mind 2/6</w:t>
      </w:r>
      <w:r w:rsidR="000C1C7B">
        <w:rPr>
          <w:rFonts w:ascii="Garamond" w:hAnsi="Garamond"/>
          <w:u w:val="single"/>
        </w:rPr>
        <w:t>:</w:t>
      </w:r>
      <w:r w:rsidR="000C1C7B" w:rsidRPr="000C1C7B">
        <w:rPr>
          <w:rFonts w:ascii="Garamond" w:hAnsi="Garamond"/>
          <w:u w:val="single"/>
        </w:rPr>
        <w:t xml:space="preserve"> From Inner Sense to Transparency</w:t>
      </w:r>
    </w:p>
    <w:p w14:paraId="474681CF" w14:textId="2F0691AF" w:rsidR="000C1C7B" w:rsidRPr="000C1C7B" w:rsidRDefault="000C1C7B" w:rsidP="00B633BA">
      <w:pPr>
        <w:rPr>
          <w:rFonts w:ascii="Garamond" w:hAnsi="Garamond"/>
        </w:rPr>
      </w:pPr>
    </w:p>
    <w:p w14:paraId="2A0FC0F0" w14:textId="5091B391" w:rsidR="000C1C7B" w:rsidRDefault="000C1C7B" w:rsidP="00B633BA">
      <w:pPr>
        <w:rPr>
          <w:rFonts w:ascii="Garamond" w:hAnsi="Garamond"/>
          <w:i/>
        </w:rPr>
      </w:pPr>
      <w:r>
        <w:rPr>
          <w:rFonts w:ascii="Garamond" w:hAnsi="Garamond"/>
        </w:rPr>
        <w:t xml:space="preserve">Ostensibly, our current enquiry investigates the nature of </w:t>
      </w:r>
      <w:r>
        <w:rPr>
          <w:rFonts w:ascii="Garamond" w:hAnsi="Garamond"/>
          <w:i/>
        </w:rPr>
        <w:t xml:space="preserve">introspection… </w:t>
      </w:r>
      <w:r>
        <w:rPr>
          <w:rFonts w:ascii="Garamond" w:hAnsi="Garamond"/>
        </w:rPr>
        <w:t xml:space="preserve">but it turns out that any such investigation also requires us to have a view about </w:t>
      </w:r>
      <w:r>
        <w:rPr>
          <w:rFonts w:ascii="Garamond" w:hAnsi="Garamond"/>
          <w:i/>
        </w:rPr>
        <w:t xml:space="preserve">the kinds of things </w:t>
      </w:r>
      <w:r>
        <w:rPr>
          <w:rFonts w:ascii="Garamond" w:hAnsi="Garamond"/>
        </w:rPr>
        <w:t xml:space="preserve">we’re introspecting. Is the object of introspection a </w:t>
      </w:r>
      <w:r>
        <w:rPr>
          <w:rFonts w:ascii="Garamond" w:hAnsi="Garamond"/>
          <w:i/>
        </w:rPr>
        <w:t xml:space="preserve">self </w:t>
      </w:r>
      <w:r>
        <w:rPr>
          <w:rFonts w:ascii="Garamond" w:hAnsi="Garamond"/>
        </w:rPr>
        <w:t xml:space="preserve">or just a series of mental states? What </w:t>
      </w:r>
      <w:r>
        <w:rPr>
          <w:rFonts w:ascii="Garamond" w:hAnsi="Garamond"/>
          <w:i/>
        </w:rPr>
        <w:t xml:space="preserve">are </w:t>
      </w:r>
      <w:r>
        <w:rPr>
          <w:rFonts w:ascii="Garamond" w:hAnsi="Garamond"/>
        </w:rPr>
        <w:t xml:space="preserve">mental states? In particular, how can we determine how we know our own beliefs unless we also have an account of </w:t>
      </w:r>
      <w:r>
        <w:rPr>
          <w:rFonts w:ascii="Garamond" w:hAnsi="Garamond"/>
          <w:i/>
        </w:rPr>
        <w:t xml:space="preserve">what a belief is? </w:t>
      </w:r>
    </w:p>
    <w:p w14:paraId="0B5356FC" w14:textId="77777777" w:rsidR="000C1C7B" w:rsidRPr="000C1C7B" w:rsidRDefault="000C1C7B" w:rsidP="00B633BA">
      <w:pPr>
        <w:rPr>
          <w:rFonts w:ascii="Garamond" w:hAnsi="Garamond"/>
        </w:rPr>
      </w:pPr>
    </w:p>
    <w:p w14:paraId="33E04441" w14:textId="77777777" w:rsidR="000C1C7B" w:rsidRPr="000C1C7B" w:rsidRDefault="000C1C7B" w:rsidP="000C1C7B">
      <w:pPr>
        <w:pStyle w:val="ListParagraph"/>
        <w:numPr>
          <w:ilvl w:val="0"/>
          <w:numId w:val="2"/>
        </w:numPr>
        <w:rPr>
          <w:rFonts w:ascii="Garamond" w:hAnsi="Garamond"/>
          <w:b/>
          <w:u w:val="single"/>
        </w:rPr>
      </w:pPr>
      <w:r w:rsidRPr="000C1C7B">
        <w:rPr>
          <w:rFonts w:ascii="Garamond" w:hAnsi="Garamond"/>
          <w:b/>
          <w:u w:val="single"/>
        </w:rPr>
        <w:t>Testing the Inner Sense View</w:t>
      </w:r>
    </w:p>
    <w:p w14:paraId="3DA73187" w14:textId="77777777" w:rsidR="000C1C7B" w:rsidRPr="000C1C7B" w:rsidRDefault="000C1C7B" w:rsidP="000C1C7B">
      <w:pPr>
        <w:rPr>
          <w:rFonts w:ascii="Garamond" w:hAnsi="Garamond"/>
        </w:rPr>
      </w:pPr>
      <w:r w:rsidRPr="000C1C7B">
        <w:rPr>
          <w:rFonts w:ascii="Garamond" w:hAnsi="Garamond"/>
        </w:rPr>
        <w:t xml:space="preserve">The Inner Sense view is based on an analogy with perception. But there are various points at which that analogy begins to break down. These places raise some difficult questions for the view. </w:t>
      </w:r>
    </w:p>
    <w:p w14:paraId="5223DF8F" w14:textId="77777777" w:rsidR="000C1C7B" w:rsidRPr="000C1C7B" w:rsidRDefault="000C1C7B" w:rsidP="000C1C7B">
      <w:pPr>
        <w:rPr>
          <w:rFonts w:ascii="Garamond" w:hAnsi="Garamond"/>
        </w:rPr>
      </w:pPr>
    </w:p>
    <w:p w14:paraId="454450C8" w14:textId="77777777" w:rsidR="000C1C7B" w:rsidRPr="000C1C7B" w:rsidRDefault="000C1C7B" w:rsidP="000C1C7B">
      <w:pPr>
        <w:pStyle w:val="ListParagraph"/>
        <w:numPr>
          <w:ilvl w:val="0"/>
          <w:numId w:val="3"/>
        </w:numPr>
        <w:rPr>
          <w:rFonts w:ascii="Garamond" w:hAnsi="Garamond"/>
        </w:rPr>
      </w:pPr>
      <w:r w:rsidRPr="000C1C7B">
        <w:rPr>
          <w:rFonts w:ascii="Garamond" w:hAnsi="Garamond"/>
        </w:rPr>
        <w:t>What are the objects of introspection? What is it that the inner sense view detects or “sees”?</w:t>
      </w:r>
    </w:p>
    <w:p w14:paraId="68DBEEB5" w14:textId="77777777" w:rsidR="000C1C7B" w:rsidRPr="000C1C7B" w:rsidRDefault="000C1C7B" w:rsidP="000C1C7B">
      <w:pPr>
        <w:rPr>
          <w:rFonts w:ascii="Garamond" w:hAnsi="Garamond"/>
        </w:rPr>
      </w:pPr>
      <w:r w:rsidRPr="000C1C7B">
        <w:rPr>
          <w:rFonts w:ascii="Garamond" w:hAnsi="Garamond"/>
        </w:rPr>
        <w:t xml:space="preserve">We are all familiar with the kind of external objects and properties which the senses detect. What are the equivalent objects in the case of introspection? </w:t>
      </w:r>
    </w:p>
    <w:p w14:paraId="58617EBA" w14:textId="77777777" w:rsidR="000C1C7B" w:rsidRPr="000C1C7B" w:rsidRDefault="000C1C7B" w:rsidP="000C1C7B">
      <w:pPr>
        <w:rPr>
          <w:rFonts w:ascii="Garamond" w:hAnsi="Garamond"/>
        </w:rPr>
      </w:pPr>
    </w:p>
    <w:p w14:paraId="2F4791C5" w14:textId="77777777" w:rsidR="000C1C7B" w:rsidRPr="000C1C7B" w:rsidRDefault="000C1C7B" w:rsidP="000C1C7B">
      <w:pPr>
        <w:rPr>
          <w:rFonts w:ascii="Garamond" w:hAnsi="Garamond"/>
        </w:rPr>
      </w:pPr>
      <w:r w:rsidRPr="000C1C7B">
        <w:rPr>
          <w:rFonts w:ascii="Garamond" w:hAnsi="Garamond"/>
        </w:rPr>
        <w:t xml:space="preserve">Sidney Shoemaker raises this as a particular worry in “Introspection and the </w:t>
      </w:r>
      <w:proofErr w:type="gramStart"/>
      <w:r w:rsidRPr="000C1C7B">
        <w:rPr>
          <w:rFonts w:ascii="Garamond" w:hAnsi="Garamond"/>
        </w:rPr>
        <w:t>Self”…</w:t>
      </w:r>
      <w:proofErr w:type="gramEnd"/>
      <w:r w:rsidRPr="000C1C7B">
        <w:rPr>
          <w:rFonts w:ascii="Garamond" w:hAnsi="Garamond"/>
        </w:rPr>
        <w:t xml:space="preserve"> </w:t>
      </w:r>
    </w:p>
    <w:p w14:paraId="67AFF121" w14:textId="77777777" w:rsidR="000C1C7B" w:rsidRPr="000C1C7B" w:rsidRDefault="000C1C7B" w:rsidP="000C1C7B">
      <w:pPr>
        <w:rPr>
          <w:rFonts w:ascii="Garamond" w:hAnsi="Garamond"/>
        </w:rPr>
      </w:pPr>
    </w:p>
    <w:p w14:paraId="63C27287" w14:textId="77777777" w:rsidR="000C1C7B" w:rsidRPr="000C1C7B" w:rsidRDefault="000C1C7B" w:rsidP="000C1C7B">
      <w:pPr>
        <w:pStyle w:val="ListParagraph"/>
        <w:numPr>
          <w:ilvl w:val="0"/>
          <w:numId w:val="4"/>
        </w:numPr>
        <w:rPr>
          <w:rFonts w:ascii="Garamond" w:hAnsi="Garamond"/>
          <w:u w:val="single"/>
        </w:rPr>
      </w:pPr>
      <w:r w:rsidRPr="000C1C7B">
        <w:rPr>
          <w:rFonts w:ascii="Garamond" w:hAnsi="Garamond"/>
          <w:u w:val="single"/>
        </w:rPr>
        <w:t xml:space="preserve">Could it be </w:t>
      </w:r>
      <w:r w:rsidRPr="000C1C7B">
        <w:rPr>
          <w:rFonts w:ascii="Garamond" w:hAnsi="Garamond"/>
          <w:i/>
          <w:u w:val="single"/>
        </w:rPr>
        <w:t>the self itself</w:t>
      </w:r>
      <w:r w:rsidRPr="000C1C7B">
        <w:rPr>
          <w:rFonts w:ascii="Garamond" w:hAnsi="Garamond"/>
          <w:u w:val="single"/>
        </w:rPr>
        <w:t>?</w:t>
      </w:r>
    </w:p>
    <w:p w14:paraId="35B08254" w14:textId="77777777" w:rsidR="000C1C7B" w:rsidRPr="000C1C7B" w:rsidRDefault="000C1C7B" w:rsidP="000C1C7B">
      <w:pPr>
        <w:rPr>
          <w:rFonts w:ascii="Garamond" w:hAnsi="Garamond"/>
        </w:rPr>
      </w:pPr>
      <w:r w:rsidRPr="000C1C7B">
        <w:rPr>
          <w:rFonts w:ascii="Garamond" w:hAnsi="Garamond"/>
        </w:rPr>
        <w:t>David Hume raises an initial worry for that claim…</w:t>
      </w:r>
    </w:p>
    <w:p w14:paraId="4F84AFD3" w14:textId="77777777" w:rsidR="000C1C7B" w:rsidRPr="000C1C7B" w:rsidRDefault="000C1C7B" w:rsidP="000C1C7B">
      <w:pPr>
        <w:rPr>
          <w:rFonts w:ascii="Garamond" w:hAnsi="Garamond"/>
          <w:i/>
        </w:rPr>
      </w:pPr>
      <w:r w:rsidRPr="000C1C7B">
        <w:rPr>
          <w:rFonts w:ascii="Garamond" w:hAnsi="Garamond"/>
        </w:rPr>
        <w:t xml:space="preserve">“For my part, when I enter most intimately into what I call </w:t>
      </w:r>
      <w:r w:rsidRPr="000C1C7B">
        <w:rPr>
          <w:rFonts w:ascii="Garamond" w:hAnsi="Garamond"/>
          <w:i/>
        </w:rPr>
        <w:t xml:space="preserve">myself, </w:t>
      </w:r>
      <w:r w:rsidRPr="000C1C7B">
        <w:rPr>
          <w:rFonts w:ascii="Garamond" w:hAnsi="Garamond"/>
        </w:rPr>
        <w:t xml:space="preserve">I always stumble on some particular perception or other, of heat or cold, light or shade, love or hatred, pain or pleasure. I never can catch myself at any time without a perception and never can observe anything but the perception.” ‘On Personal Identity’ from </w:t>
      </w:r>
      <w:r w:rsidRPr="000C1C7B">
        <w:rPr>
          <w:rFonts w:ascii="Garamond" w:hAnsi="Garamond"/>
          <w:i/>
        </w:rPr>
        <w:t>A Treatise on Human Nature</w:t>
      </w:r>
    </w:p>
    <w:p w14:paraId="305A0D4A" w14:textId="77777777" w:rsidR="000C1C7B" w:rsidRPr="000C1C7B" w:rsidRDefault="000C1C7B" w:rsidP="000C1C7B">
      <w:pPr>
        <w:rPr>
          <w:rFonts w:ascii="Garamond" w:hAnsi="Garamond"/>
        </w:rPr>
      </w:pPr>
    </w:p>
    <w:p w14:paraId="269F862E" w14:textId="119DA2E8" w:rsidR="000C1C7B" w:rsidRPr="000C1C7B" w:rsidRDefault="000C1C7B" w:rsidP="000C1C7B">
      <w:pPr>
        <w:pStyle w:val="ListParagraph"/>
        <w:numPr>
          <w:ilvl w:val="0"/>
          <w:numId w:val="4"/>
        </w:numPr>
        <w:rPr>
          <w:rFonts w:ascii="Garamond" w:hAnsi="Garamond"/>
          <w:u w:val="single"/>
        </w:rPr>
      </w:pPr>
      <w:r w:rsidRPr="000C1C7B">
        <w:rPr>
          <w:rFonts w:ascii="Garamond" w:hAnsi="Garamond"/>
          <w:u w:val="single"/>
        </w:rPr>
        <w:t xml:space="preserve">Could it be mental states or events, without any need to posit a distinct </w:t>
      </w:r>
      <w:r w:rsidRPr="000C1C7B">
        <w:rPr>
          <w:rFonts w:ascii="Garamond" w:hAnsi="Garamond"/>
          <w:i/>
          <w:u w:val="single"/>
        </w:rPr>
        <w:t>self?</w:t>
      </w:r>
    </w:p>
    <w:p w14:paraId="50EB69ED" w14:textId="77777777" w:rsidR="000C1C7B" w:rsidRPr="000C1C7B" w:rsidRDefault="000C1C7B" w:rsidP="000C1C7B">
      <w:pPr>
        <w:rPr>
          <w:rFonts w:ascii="Garamond" w:hAnsi="Garamond"/>
        </w:rPr>
      </w:pPr>
      <w:r w:rsidRPr="000C1C7B">
        <w:rPr>
          <w:rFonts w:ascii="Garamond" w:hAnsi="Garamond"/>
        </w:rPr>
        <w:t xml:space="preserve">“It hardly makes sense to suppose that there could be a mode of perception that has as its objects </w:t>
      </w:r>
      <w:proofErr w:type="spellStart"/>
      <w:r w:rsidRPr="000C1C7B">
        <w:rPr>
          <w:rFonts w:ascii="Garamond" w:hAnsi="Garamond"/>
        </w:rPr>
        <w:t>bendings</w:t>
      </w:r>
      <w:proofErr w:type="spellEnd"/>
      <w:r w:rsidRPr="000C1C7B">
        <w:rPr>
          <w:rFonts w:ascii="Garamond" w:hAnsi="Garamond"/>
        </w:rPr>
        <w:t xml:space="preserve"> of branches and risings of the sun, but never branches or the sun. And it makes equally little sense to suppose that there might be a mode of perception that had as its objects </w:t>
      </w:r>
      <w:proofErr w:type="spellStart"/>
      <w:r w:rsidRPr="000C1C7B">
        <w:rPr>
          <w:rFonts w:ascii="Garamond" w:hAnsi="Garamond"/>
        </w:rPr>
        <w:t>experiencings</w:t>
      </w:r>
      <w:proofErr w:type="spellEnd"/>
      <w:r w:rsidRPr="000C1C7B">
        <w:rPr>
          <w:rFonts w:ascii="Garamond" w:hAnsi="Garamond"/>
        </w:rPr>
        <w:t xml:space="preserve"> but never experiencers – never subjects of experience. </w:t>
      </w:r>
      <w:proofErr w:type="spellStart"/>
      <w:r w:rsidRPr="000C1C7B">
        <w:rPr>
          <w:rFonts w:ascii="Garamond" w:hAnsi="Garamond"/>
        </w:rPr>
        <w:t>Experiencings</w:t>
      </w:r>
      <w:proofErr w:type="spellEnd"/>
      <w:r w:rsidRPr="000C1C7B">
        <w:rPr>
          <w:rFonts w:ascii="Garamond" w:hAnsi="Garamond"/>
        </w:rPr>
        <w:t xml:space="preserve"> and the like seem as ill-suited as sun-risings and branch-</w:t>
      </w:r>
      <w:proofErr w:type="spellStart"/>
      <w:r w:rsidRPr="000C1C7B">
        <w:rPr>
          <w:rFonts w:ascii="Garamond" w:hAnsi="Garamond"/>
        </w:rPr>
        <w:t>bendings</w:t>
      </w:r>
      <w:proofErr w:type="spellEnd"/>
      <w:r w:rsidRPr="000C1C7B">
        <w:rPr>
          <w:rFonts w:ascii="Garamond" w:hAnsi="Garamond"/>
        </w:rPr>
        <w:t xml:space="preserve"> for being the primary non-factual objects of a model of perception.” Shoemaker P.125</w:t>
      </w:r>
    </w:p>
    <w:p w14:paraId="724B936B" w14:textId="77777777" w:rsidR="000C1C7B" w:rsidRPr="000C1C7B" w:rsidRDefault="000C1C7B" w:rsidP="000C1C7B">
      <w:pPr>
        <w:rPr>
          <w:rFonts w:ascii="Garamond" w:hAnsi="Garamond"/>
        </w:rPr>
      </w:pPr>
    </w:p>
    <w:p w14:paraId="58636668" w14:textId="77777777" w:rsidR="000C1C7B" w:rsidRPr="000C1C7B" w:rsidRDefault="000C1C7B" w:rsidP="000C1C7B">
      <w:pPr>
        <w:rPr>
          <w:rFonts w:ascii="Garamond" w:hAnsi="Garamond"/>
        </w:rPr>
      </w:pPr>
      <w:r w:rsidRPr="000C1C7B">
        <w:rPr>
          <w:rFonts w:ascii="Garamond" w:hAnsi="Garamond"/>
        </w:rPr>
        <w:t>So: “…if we have introspective perception of anything, we have it of the self, and that only the self could be the primary non-factual object of introspective perception, if such a model of perception exists.”</w:t>
      </w:r>
    </w:p>
    <w:p w14:paraId="785C8B67" w14:textId="77777777" w:rsidR="000C1C7B" w:rsidRPr="000C1C7B" w:rsidRDefault="000C1C7B" w:rsidP="000C1C7B">
      <w:pPr>
        <w:rPr>
          <w:rFonts w:ascii="Garamond" w:hAnsi="Garamond"/>
        </w:rPr>
      </w:pPr>
    </w:p>
    <w:p w14:paraId="366EADBF" w14:textId="328E70A5" w:rsidR="000C1C7B" w:rsidRPr="000C1C7B" w:rsidRDefault="000C1C7B" w:rsidP="000C1C7B">
      <w:pPr>
        <w:pStyle w:val="ListParagraph"/>
        <w:numPr>
          <w:ilvl w:val="0"/>
          <w:numId w:val="4"/>
        </w:numPr>
        <w:rPr>
          <w:rFonts w:ascii="Garamond" w:hAnsi="Garamond"/>
          <w:u w:val="single"/>
        </w:rPr>
      </w:pPr>
      <w:r w:rsidRPr="000C1C7B">
        <w:rPr>
          <w:rFonts w:ascii="Garamond" w:hAnsi="Garamond"/>
          <w:u w:val="single"/>
        </w:rPr>
        <w:t xml:space="preserve">Ah, ok, back to the idea that you’re perceiving a </w:t>
      </w:r>
      <w:proofErr w:type="spellStart"/>
      <w:r w:rsidRPr="000C1C7B">
        <w:rPr>
          <w:rFonts w:ascii="Garamond" w:hAnsi="Garamond"/>
          <w:u w:val="single"/>
        </w:rPr>
        <w:t>self doing</w:t>
      </w:r>
      <w:proofErr w:type="spellEnd"/>
      <w:r w:rsidRPr="000C1C7B">
        <w:rPr>
          <w:rFonts w:ascii="Garamond" w:hAnsi="Garamond"/>
          <w:u w:val="single"/>
        </w:rPr>
        <w:t xml:space="preserve"> a thing in that case…</w:t>
      </w:r>
    </w:p>
    <w:p w14:paraId="4F0C4CC1" w14:textId="77777777" w:rsidR="000C1C7B" w:rsidRPr="000C1C7B" w:rsidRDefault="000C1C7B" w:rsidP="000C1C7B">
      <w:pPr>
        <w:rPr>
          <w:rFonts w:ascii="Garamond" w:hAnsi="Garamond"/>
        </w:rPr>
      </w:pPr>
      <w:r w:rsidRPr="000C1C7B">
        <w:rPr>
          <w:rFonts w:ascii="Garamond" w:hAnsi="Garamond"/>
        </w:rPr>
        <w:t xml:space="preserve">But at this point, Shoemaker points out that the analogy with perception </w:t>
      </w:r>
      <w:r w:rsidRPr="000C1C7B">
        <w:rPr>
          <w:rFonts w:ascii="Garamond" w:hAnsi="Garamond"/>
          <w:i/>
        </w:rPr>
        <w:t xml:space="preserve">really </w:t>
      </w:r>
      <w:r w:rsidRPr="000C1C7B">
        <w:rPr>
          <w:rFonts w:ascii="Garamond" w:hAnsi="Garamond"/>
        </w:rPr>
        <w:t xml:space="preserve">begins to break down… </w:t>
      </w:r>
    </w:p>
    <w:p w14:paraId="25E9762F" w14:textId="77777777" w:rsidR="000C1C7B" w:rsidRPr="000C1C7B" w:rsidRDefault="000C1C7B" w:rsidP="000C1C7B">
      <w:pPr>
        <w:rPr>
          <w:rFonts w:ascii="Garamond" w:hAnsi="Garamond"/>
        </w:rPr>
      </w:pPr>
    </w:p>
    <w:p w14:paraId="0867BC66" w14:textId="77777777" w:rsidR="000C1C7B" w:rsidRPr="000C1C7B" w:rsidRDefault="000C1C7B" w:rsidP="000C1C7B">
      <w:pPr>
        <w:pStyle w:val="ListParagraph"/>
        <w:numPr>
          <w:ilvl w:val="0"/>
          <w:numId w:val="5"/>
        </w:numPr>
        <w:rPr>
          <w:rFonts w:ascii="Garamond" w:hAnsi="Garamond"/>
        </w:rPr>
      </w:pPr>
      <w:r w:rsidRPr="000C1C7B">
        <w:rPr>
          <w:rFonts w:ascii="Garamond" w:hAnsi="Garamond"/>
        </w:rPr>
        <w:t xml:space="preserve">In ordinary cases of </w:t>
      </w:r>
      <w:proofErr w:type="gramStart"/>
      <w:r w:rsidRPr="000C1C7B">
        <w:rPr>
          <w:rFonts w:ascii="Garamond" w:hAnsi="Garamond"/>
        </w:rPr>
        <w:t>perception</w:t>
      </w:r>
      <w:proofErr w:type="gramEnd"/>
      <w:r w:rsidRPr="000C1C7B">
        <w:rPr>
          <w:rFonts w:ascii="Garamond" w:hAnsi="Garamond"/>
        </w:rPr>
        <w:t xml:space="preserve"> we can perceive multiple different objects of different sorts, which we can variously misidentify and reidentify as the same token, and track over time. </w:t>
      </w:r>
    </w:p>
    <w:p w14:paraId="0EB347EF" w14:textId="77777777" w:rsidR="000C1C7B" w:rsidRPr="000C1C7B" w:rsidRDefault="000C1C7B" w:rsidP="000C1C7B">
      <w:pPr>
        <w:pStyle w:val="ListParagraph"/>
        <w:numPr>
          <w:ilvl w:val="0"/>
          <w:numId w:val="5"/>
        </w:numPr>
        <w:rPr>
          <w:rFonts w:ascii="Garamond" w:hAnsi="Garamond"/>
        </w:rPr>
      </w:pPr>
      <w:r w:rsidRPr="000C1C7B">
        <w:rPr>
          <w:rFonts w:ascii="Garamond" w:hAnsi="Garamond"/>
        </w:rPr>
        <w:t>NONE OF THIS SEEMS TO APPLY IN THE CASE OF INTROSPECTION</w:t>
      </w:r>
    </w:p>
    <w:p w14:paraId="0EDB5C1E" w14:textId="77777777" w:rsidR="000C1C7B" w:rsidRPr="000C1C7B" w:rsidRDefault="000C1C7B" w:rsidP="000C1C7B">
      <w:pPr>
        <w:pStyle w:val="ListParagraph"/>
        <w:rPr>
          <w:rFonts w:ascii="Garamond" w:hAnsi="Garamond"/>
        </w:rPr>
      </w:pPr>
    </w:p>
    <w:p w14:paraId="10699888" w14:textId="77777777" w:rsidR="000C1C7B" w:rsidRPr="000C1C7B" w:rsidRDefault="000C1C7B" w:rsidP="000C1C7B">
      <w:pPr>
        <w:pStyle w:val="ListParagraph"/>
        <w:numPr>
          <w:ilvl w:val="1"/>
          <w:numId w:val="1"/>
        </w:numPr>
        <w:rPr>
          <w:rFonts w:ascii="Garamond" w:hAnsi="Garamond"/>
        </w:rPr>
      </w:pPr>
      <w:r w:rsidRPr="000C1C7B">
        <w:rPr>
          <w:rFonts w:ascii="Garamond" w:hAnsi="Garamond"/>
        </w:rPr>
        <w:t xml:space="preserve">If the self is the object of introspection then each person has maximum </w:t>
      </w:r>
      <w:proofErr w:type="spellStart"/>
      <w:r w:rsidRPr="000C1C7B">
        <w:rPr>
          <w:rFonts w:ascii="Garamond" w:hAnsi="Garamond"/>
        </w:rPr>
        <w:t>one self</w:t>
      </w:r>
      <w:proofErr w:type="spellEnd"/>
      <w:r w:rsidRPr="000C1C7B">
        <w:rPr>
          <w:rFonts w:ascii="Garamond" w:hAnsi="Garamond"/>
        </w:rPr>
        <w:t xml:space="preserve"> they can pick out</w:t>
      </w:r>
    </w:p>
    <w:p w14:paraId="3E0D64A2" w14:textId="77777777" w:rsidR="000C1C7B" w:rsidRPr="000C1C7B" w:rsidRDefault="000C1C7B" w:rsidP="000C1C7B">
      <w:pPr>
        <w:pStyle w:val="ListParagraph"/>
        <w:numPr>
          <w:ilvl w:val="1"/>
          <w:numId w:val="1"/>
        </w:numPr>
        <w:rPr>
          <w:rFonts w:ascii="Garamond" w:hAnsi="Garamond"/>
        </w:rPr>
      </w:pPr>
      <w:r w:rsidRPr="000C1C7B">
        <w:rPr>
          <w:rFonts w:ascii="Garamond" w:hAnsi="Garamond"/>
        </w:rPr>
        <w:t>But we don’t distinguish that from other selves by its perceived properties…</w:t>
      </w:r>
    </w:p>
    <w:p w14:paraId="22DA82C7" w14:textId="00A29C6B" w:rsidR="000C1C7B" w:rsidRPr="000C1C7B" w:rsidRDefault="000C1C7B" w:rsidP="000C1C7B">
      <w:pPr>
        <w:pStyle w:val="ListParagraph"/>
        <w:numPr>
          <w:ilvl w:val="1"/>
          <w:numId w:val="1"/>
        </w:numPr>
        <w:rPr>
          <w:rFonts w:ascii="Garamond" w:hAnsi="Garamond"/>
        </w:rPr>
      </w:pPr>
      <w:r w:rsidRPr="000C1C7B">
        <w:rPr>
          <w:rFonts w:ascii="Garamond" w:hAnsi="Garamond"/>
        </w:rPr>
        <w:lastRenderedPageBreak/>
        <w:t>And we can’t misidentify the self…</w:t>
      </w:r>
      <w:r>
        <w:rPr>
          <w:rFonts w:ascii="Garamond" w:hAnsi="Garamond"/>
        </w:rPr>
        <w:t xml:space="preserve"> </w:t>
      </w:r>
      <w:r w:rsidRPr="000C1C7B">
        <w:rPr>
          <w:rFonts w:ascii="Garamond" w:hAnsi="Garamond"/>
        </w:rPr>
        <w:t>(or can we?? For more on that wait till we get to week 6…)</w:t>
      </w:r>
    </w:p>
    <w:p w14:paraId="33D7E3A9" w14:textId="77777777" w:rsidR="000C1C7B" w:rsidRPr="000C1C7B" w:rsidRDefault="000C1C7B" w:rsidP="000C1C7B">
      <w:pPr>
        <w:rPr>
          <w:rFonts w:ascii="Garamond" w:hAnsi="Garamond"/>
        </w:rPr>
      </w:pPr>
    </w:p>
    <w:p w14:paraId="7C459C4A" w14:textId="77777777" w:rsidR="000C1C7B" w:rsidRPr="000C1C7B" w:rsidRDefault="000C1C7B" w:rsidP="000C1C7B">
      <w:pPr>
        <w:rPr>
          <w:rFonts w:ascii="Garamond" w:hAnsi="Garamond"/>
          <w:u w:val="single"/>
        </w:rPr>
      </w:pPr>
      <w:r w:rsidRPr="000C1C7B">
        <w:rPr>
          <w:rFonts w:ascii="Garamond" w:hAnsi="Garamond"/>
          <w:u w:val="single"/>
        </w:rPr>
        <w:t xml:space="preserve">A regress </w:t>
      </w:r>
      <w:proofErr w:type="gramStart"/>
      <w:r w:rsidRPr="000C1C7B">
        <w:rPr>
          <w:rFonts w:ascii="Garamond" w:hAnsi="Garamond"/>
          <w:u w:val="single"/>
        </w:rPr>
        <w:t>looms</w:t>
      </w:r>
      <w:proofErr w:type="gramEnd"/>
      <w:r w:rsidRPr="000C1C7B">
        <w:rPr>
          <w:rFonts w:ascii="Garamond" w:hAnsi="Garamond"/>
          <w:u w:val="single"/>
        </w:rPr>
        <w:t>….</w:t>
      </w:r>
    </w:p>
    <w:p w14:paraId="1589B12E" w14:textId="77777777" w:rsidR="000C1C7B" w:rsidRPr="000C1C7B" w:rsidRDefault="000C1C7B" w:rsidP="000C1C7B">
      <w:pPr>
        <w:rPr>
          <w:rFonts w:ascii="Garamond" w:hAnsi="Garamond"/>
        </w:rPr>
      </w:pPr>
      <w:r w:rsidRPr="000C1C7B">
        <w:rPr>
          <w:rFonts w:ascii="Garamond" w:hAnsi="Garamond"/>
        </w:rPr>
        <w:t xml:space="preserve">“Obviously, however, the introspective observation of a self being angry is not going to yield the knowledge that </w:t>
      </w:r>
      <w:r w:rsidRPr="000C1C7B">
        <w:rPr>
          <w:rFonts w:ascii="Garamond" w:hAnsi="Garamond"/>
          <w:i/>
        </w:rPr>
        <w:t xml:space="preserve">I </w:t>
      </w:r>
      <w:r w:rsidRPr="000C1C7B">
        <w:rPr>
          <w:rFonts w:ascii="Garamond" w:hAnsi="Garamond"/>
        </w:rPr>
        <w:t xml:space="preserve">am angry unless I know that that self is myself. How am I supposed to know this? If the answer is that I identify it as myself by its perceived properties, we have to point out that this requires that I already know that I have those properties. …. </w:t>
      </w:r>
      <w:proofErr w:type="gramStart"/>
      <w:r w:rsidRPr="000C1C7B">
        <w:rPr>
          <w:rFonts w:ascii="Garamond" w:hAnsi="Garamond"/>
        </w:rPr>
        <w:t>So</w:t>
      </w:r>
      <w:proofErr w:type="gramEnd"/>
      <w:r w:rsidRPr="000C1C7B">
        <w:rPr>
          <w:rFonts w:ascii="Garamond" w:hAnsi="Garamond"/>
        </w:rPr>
        <w:t xml:space="preserve"> I would already have to have some self-knowledge, namely the knowledge that I have certain identifying properties, in order to acquire any self-knowledge by self-observation.” </w:t>
      </w:r>
    </w:p>
    <w:p w14:paraId="5E5EF392" w14:textId="77777777" w:rsidR="000C1C7B" w:rsidRPr="000C1C7B" w:rsidRDefault="000C1C7B" w:rsidP="000C1C7B">
      <w:pPr>
        <w:pStyle w:val="ListParagraph"/>
        <w:numPr>
          <w:ilvl w:val="0"/>
          <w:numId w:val="6"/>
        </w:numPr>
        <w:rPr>
          <w:rFonts w:ascii="Garamond" w:hAnsi="Garamond"/>
        </w:rPr>
      </w:pPr>
      <w:proofErr w:type="gramStart"/>
      <w:r w:rsidRPr="000C1C7B">
        <w:rPr>
          <w:rFonts w:ascii="Garamond" w:hAnsi="Garamond"/>
        </w:rPr>
        <w:t>So</w:t>
      </w:r>
      <w:proofErr w:type="gramEnd"/>
      <w:r w:rsidRPr="000C1C7B">
        <w:rPr>
          <w:rFonts w:ascii="Garamond" w:hAnsi="Garamond"/>
        </w:rPr>
        <w:t xml:space="preserve"> it seems like we need </w:t>
      </w:r>
      <w:r w:rsidRPr="000C1C7B">
        <w:rPr>
          <w:rFonts w:ascii="Garamond" w:hAnsi="Garamond"/>
          <w:i/>
        </w:rPr>
        <w:t xml:space="preserve">some </w:t>
      </w:r>
      <w:r w:rsidRPr="000C1C7B">
        <w:rPr>
          <w:rFonts w:ascii="Garamond" w:hAnsi="Garamond"/>
        </w:rPr>
        <w:t>non-observational knowledge about the self to start the whole thing off…</w:t>
      </w:r>
    </w:p>
    <w:p w14:paraId="7BB31B47" w14:textId="77777777" w:rsidR="000C1C7B" w:rsidRPr="000C1C7B" w:rsidRDefault="000C1C7B" w:rsidP="000C1C7B">
      <w:pPr>
        <w:pStyle w:val="ListParagraph"/>
        <w:numPr>
          <w:ilvl w:val="0"/>
          <w:numId w:val="6"/>
        </w:numPr>
        <w:rPr>
          <w:rFonts w:ascii="Garamond" w:hAnsi="Garamond"/>
        </w:rPr>
      </w:pPr>
      <w:r w:rsidRPr="000C1C7B">
        <w:rPr>
          <w:rFonts w:ascii="Garamond" w:hAnsi="Garamond"/>
        </w:rPr>
        <w:t xml:space="preserve">Which might leave you wondering why </w:t>
      </w:r>
      <w:r w:rsidRPr="000C1C7B">
        <w:rPr>
          <w:rFonts w:ascii="Garamond" w:hAnsi="Garamond"/>
          <w:i/>
        </w:rPr>
        <w:t xml:space="preserve">all </w:t>
      </w:r>
      <w:r w:rsidRPr="000C1C7B">
        <w:rPr>
          <w:rFonts w:ascii="Garamond" w:hAnsi="Garamond"/>
        </w:rPr>
        <w:t xml:space="preserve">your knowledge about your own mind couldn’t be of that form… </w:t>
      </w:r>
    </w:p>
    <w:p w14:paraId="212A5A92" w14:textId="77777777" w:rsidR="000C1C7B" w:rsidRPr="000C1C7B" w:rsidRDefault="000C1C7B" w:rsidP="000C1C7B">
      <w:pPr>
        <w:rPr>
          <w:rFonts w:ascii="Garamond" w:hAnsi="Garamond"/>
        </w:rPr>
      </w:pPr>
    </w:p>
    <w:p w14:paraId="10A8219B" w14:textId="6CEA3BDC" w:rsidR="000C1C7B" w:rsidRPr="000C1C7B" w:rsidRDefault="000C1C7B" w:rsidP="000C1C7B">
      <w:pPr>
        <w:pStyle w:val="ListParagraph"/>
        <w:numPr>
          <w:ilvl w:val="0"/>
          <w:numId w:val="4"/>
        </w:numPr>
        <w:rPr>
          <w:rFonts w:ascii="Garamond" w:hAnsi="Garamond"/>
          <w:u w:val="single"/>
        </w:rPr>
      </w:pPr>
      <w:r w:rsidRPr="000C1C7B">
        <w:rPr>
          <w:rFonts w:ascii="Garamond" w:hAnsi="Garamond"/>
          <w:u w:val="single"/>
        </w:rPr>
        <w:t xml:space="preserve">What’s the phenomenology of this kind of inner perception? </w:t>
      </w:r>
    </w:p>
    <w:p w14:paraId="1D1DFA5F" w14:textId="77777777" w:rsidR="000C1C7B" w:rsidRPr="000C1C7B" w:rsidRDefault="000C1C7B" w:rsidP="000C1C7B">
      <w:pPr>
        <w:pStyle w:val="ListParagraph"/>
        <w:numPr>
          <w:ilvl w:val="0"/>
          <w:numId w:val="7"/>
        </w:numPr>
        <w:rPr>
          <w:rFonts w:ascii="Garamond" w:hAnsi="Garamond"/>
        </w:rPr>
      </w:pPr>
      <w:r w:rsidRPr="000C1C7B">
        <w:rPr>
          <w:rFonts w:ascii="Garamond" w:hAnsi="Garamond"/>
        </w:rPr>
        <w:t xml:space="preserve">There’s generally </w:t>
      </w:r>
      <w:r w:rsidRPr="000C1C7B">
        <w:rPr>
          <w:rFonts w:ascii="Garamond" w:hAnsi="Garamond"/>
          <w:i/>
        </w:rPr>
        <w:t xml:space="preserve">something it’s like </w:t>
      </w:r>
      <w:r w:rsidRPr="000C1C7B">
        <w:rPr>
          <w:rFonts w:ascii="Garamond" w:hAnsi="Garamond"/>
        </w:rPr>
        <w:t>to enjoy a perceptual experience. E.g. there’s something it’s like to see the colour red, or hear a middle C.</w:t>
      </w:r>
    </w:p>
    <w:p w14:paraId="221AD7CB" w14:textId="79576712" w:rsidR="000C1C7B" w:rsidRPr="000C1C7B" w:rsidRDefault="000C1C7B" w:rsidP="000C1C7B">
      <w:pPr>
        <w:pStyle w:val="ListParagraph"/>
        <w:numPr>
          <w:ilvl w:val="0"/>
          <w:numId w:val="7"/>
        </w:numPr>
        <w:rPr>
          <w:rFonts w:ascii="Garamond" w:hAnsi="Garamond"/>
        </w:rPr>
      </w:pPr>
      <w:proofErr w:type="gramStart"/>
      <w:r w:rsidRPr="000C1C7B">
        <w:rPr>
          <w:rFonts w:ascii="Garamond" w:hAnsi="Garamond"/>
        </w:rPr>
        <w:t>So</w:t>
      </w:r>
      <w:proofErr w:type="gramEnd"/>
      <w:r w:rsidRPr="000C1C7B">
        <w:rPr>
          <w:rFonts w:ascii="Garamond" w:hAnsi="Garamond"/>
        </w:rPr>
        <w:t xml:space="preserve"> if introspection is a kind of perception, what’s </w:t>
      </w:r>
      <w:r w:rsidRPr="000C1C7B">
        <w:rPr>
          <w:rFonts w:ascii="Garamond" w:hAnsi="Garamond"/>
          <w:i/>
        </w:rPr>
        <w:t xml:space="preserve">its </w:t>
      </w:r>
      <w:r w:rsidRPr="000C1C7B">
        <w:rPr>
          <w:rFonts w:ascii="Garamond" w:hAnsi="Garamond"/>
        </w:rPr>
        <w:t xml:space="preserve">phenomenology? What’s the phenomenology not of pain, but of introspecting the face you’re in pain? </w:t>
      </w:r>
    </w:p>
    <w:p w14:paraId="7AD552F2" w14:textId="77777777" w:rsidR="000C1C7B" w:rsidRPr="000C1C7B" w:rsidRDefault="000C1C7B" w:rsidP="000C1C7B">
      <w:pPr>
        <w:rPr>
          <w:rFonts w:ascii="Garamond" w:hAnsi="Garamond"/>
        </w:rPr>
      </w:pPr>
    </w:p>
    <w:p w14:paraId="64DC03B3" w14:textId="77777777" w:rsidR="000C1C7B" w:rsidRPr="000C1C7B" w:rsidRDefault="000C1C7B" w:rsidP="000C1C7B">
      <w:pPr>
        <w:rPr>
          <w:rFonts w:ascii="Garamond" w:hAnsi="Garamond"/>
        </w:rPr>
      </w:pPr>
      <w:r w:rsidRPr="000C1C7B">
        <w:rPr>
          <w:rFonts w:ascii="Garamond" w:hAnsi="Garamond"/>
        </w:rPr>
        <w:t xml:space="preserve">Shoemaker again: “it seems plan that this ‘something it is like’ is just the phenomenal character of the states themselves, and not the phenomenal character of still other states that are sense impressions of them.” P.134 </w:t>
      </w:r>
    </w:p>
    <w:p w14:paraId="1A5CFE02" w14:textId="77777777" w:rsidR="00B633BA" w:rsidRPr="000C1C7B" w:rsidRDefault="00B633BA" w:rsidP="00B633BA">
      <w:pPr>
        <w:rPr>
          <w:rFonts w:ascii="Garamond" w:hAnsi="Garamond"/>
        </w:rPr>
      </w:pPr>
    </w:p>
    <w:p w14:paraId="3C900572" w14:textId="48A538E1" w:rsidR="00B633BA" w:rsidRPr="000C1C7B" w:rsidRDefault="00B633BA" w:rsidP="00B633BA">
      <w:pPr>
        <w:pStyle w:val="ListParagraph"/>
        <w:numPr>
          <w:ilvl w:val="0"/>
          <w:numId w:val="2"/>
        </w:numPr>
        <w:rPr>
          <w:rFonts w:ascii="Garamond" w:hAnsi="Garamond"/>
          <w:b/>
          <w:u w:val="single"/>
        </w:rPr>
      </w:pPr>
      <w:r w:rsidRPr="000C1C7B">
        <w:rPr>
          <w:rFonts w:ascii="Garamond" w:hAnsi="Garamond"/>
          <w:b/>
          <w:u w:val="single"/>
        </w:rPr>
        <w:t>Transparency</w:t>
      </w:r>
    </w:p>
    <w:p w14:paraId="312C7082" w14:textId="77777777" w:rsidR="000C1C7B" w:rsidRDefault="00B633BA" w:rsidP="000C1C7B">
      <w:pPr>
        <w:pStyle w:val="ListParagraph"/>
        <w:numPr>
          <w:ilvl w:val="0"/>
          <w:numId w:val="9"/>
        </w:numPr>
        <w:rPr>
          <w:rFonts w:ascii="Garamond" w:hAnsi="Garamond"/>
        </w:rPr>
      </w:pPr>
      <w:r w:rsidRPr="000C1C7B">
        <w:rPr>
          <w:rFonts w:ascii="Garamond" w:hAnsi="Garamond"/>
        </w:rPr>
        <w:t xml:space="preserve">Maybe your mental states are </w:t>
      </w:r>
      <w:r w:rsidRPr="000C1C7B">
        <w:rPr>
          <w:rFonts w:ascii="Garamond" w:hAnsi="Garamond"/>
          <w:i/>
        </w:rPr>
        <w:t>transparent</w:t>
      </w:r>
      <w:r w:rsidR="000C1C7B" w:rsidRPr="000C1C7B">
        <w:rPr>
          <w:rFonts w:ascii="Garamond" w:hAnsi="Garamond"/>
          <w:i/>
        </w:rPr>
        <w:t xml:space="preserve">: </w:t>
      </w:r>
      <w:r w:rsidR="000C1C7B" w:rsidRPr="000C1C7B">
        <w:rPr>
          <w:rFonts w:ascii="Garamond" w:hAnsi="Garamond"/>
        </w:rPr>
        <w:t xml:space="preserve">you don’t directly introspect </w:t>
      </w:r>
      <w:r w:rsidR="000C1C7B" w:rsidRPr="000C1C7B">
        <w:rPr>
          <w:rFonts w:ascii="Garamond" w:hAnsi="Garamond"/>
          <w:i/>
        </w:rPr>
        <w:t xml:space="preserve">on them </w:t>
      </w:r>
      <w:r w:rsidR="000C1C7B" w:rsidRPr="000C1C7B">
        <w:rPr>
          <w:rFonts w:ascii="Garamond" w:hAnsi="Garamond"/>
        </w:rPr>
        <w:t xml:space="preserve">but you do introspect on their contents. </w:t>
      </w:r>
    </w:p>
    <w:p w14:paraId="10E4ED9E" w14:textId="77777777" w:rsidR="000C1C7B" w:rsidRPr="000C1C7B" w:rsidRDefault="000C1C7B" w:rsidP="000C1C7B">
      <w:pPr>
        <w:pStyle w:val="ListParagraph"/>
        <w:numPr>
          <w:ilvl w:val="0"/>
          <w:numId w:val="9"/>
        </w:numPr>
        <w:rPr>
          <w:rFonts w:ascii="Garamond" w:hAnsi="Garamond"/>
          <w:lang w:val="en-US"/>
        </w:rPr>
      </w:pPr>
      <w:r w:rsidRPr="000C1C7B">
        <w:rPr>
          <w:rFonts w:ascii="Garamond" w:hAnsi="Garamond"/>
          <w:lang w:val="en-US"/>
        </w:rPr>
        <w:t xml:space="preserve">Figuring out what you think or see doesn’t involve looking within. It involves looking to the outside world. </w:t>
      </w:r>
    </w:p>
    <w:p w14:paraId="7C2DC665" w14:textId="24CD0B5B" w:rsidR="000C1C7B" w:rsidRDefault="000C1C7B" w:rsidP="000C1C7B">
      <w:pPr>
        <w:pStyle w:val="ListParagraph"/>
        <w:numPr>
          <w:ilvl w:val="0"/>
          <w:numId w:val="9"/>
        </w:numPr>
        <w:rPr>
          <w:rFonts w:ascii="Garamond" w:hAnsi="Garamond"/>
        </w:rPr>
      </w:pPr>
      <w:r w:rsidRPr="000C1C7B">
        <w:rPr>
          <w:rFonts w:ascii="Garamond" w:hAnsi="Garamond"/>
        </w:rPr>
        <w:t>You could think of this as a bit like looking through a window at the world outside: features of your experience of the world help you figure out the kind of window you’re looking through.</w:t>
      </w:r>
    </w:p>
    <w:p w14:paraId="69397201" w14:textId="493B3AB5" w:rsidR="000C1C7B" w:rsidRPr="000C1C7B" w:rsidRDefault="000C1C7B" w:rsidP="000C1C7B">
      <w:pPr>
        <w:pStyle w:val="ListParagraph"/>
        <w:numPr>
          <w:ilvl w:val="0"/>
          <w:numId w:val="9"/>
        </w:numPr>
        <w:rPr>
          <w:rFonts w:ascii="Garamond" w:hAnsi="Garamond"/>
        </w:rPr>
      </w:pPr>
      <w:r w:rsidRPr="000C1C7B">
        <w:rPr>
          <w:rFonts w:ascii="Garamond" w:hAnsi="Garamond"/>
        </w:rPr>
        <w:t>We are not entirely leaving behind the comparison with a kind of perception</w:t>
      </w:r>
      <w:r>
        <w:rPr>
          <w:rFonts w:ascii="Garamond" w:hAnsi="Garamond"/>
        </w:rPr>
        <w:t xml:space="preserve"> (though Evans would disagree)</w:t>
      </w:r>
      <w:r w:rsidRPr="000C1C7B">
        <w:rPr>
          <w:rFonts w:ascii="Garamond" w:hAnsi="Garamond"/>
        </w:rPr>
        <w:t xml:space="preserve">. See </w:t>
      </w:r>
      <w:proofErr w:type="spellStart"/>
      <w:r w:rsidRPr="000C1C7B">
        <w:rPr>
          <w:rFonts w:ascii="Garamond" w:hAnsi="Garamond"/>
        </w:rPr>
        <w:t>Dretske’s</w:t>
      </w:r>
      <w:proofErr w:type="spellEnd"/>
      <w:r w:rsidRPr="000C1C7B">
        <w:rPr>
          <w:rFonts w:ascii="Garamond" w:hAnsi="Garamond"/>
        </w:rPr>
        <w:t xml:space="preserve"> description of self-knowledge as “a form of perceptual knowledge that is obtained – indeed, can only be obtained, by </w:t>
      </w:r>
      <w:r>
        <w:rPr>
          <w:rFonts w:ascii="Garamond" w:hAnsi="Garamond"/>
        </w:rPr>
        <w:t>a</w:t>
      </w:r>
      <w:r w:rsidRPr="000C1C7B">
        <w:rPr>
          <w:rFonts w:ascii="Garamond" w:hAnsi="Garamond"/>
        </w:rPr>
        <w:t>wareness of non-mental objects” (1994:264)</w:t>
      </w:r>
    </w:p>
    <w:p w14:paraId="2FB8EF0B" w14:textId="69C9CC7D" w:rsidR="000C1C7B" w:rsidRPr="000C1C7B" w:rsidRDefault="000C1C7B" w:rsidP="000C1C7B">
      <w:pPr>
        <w:pStyle w:val="ListParagraph"/>
        <w:numPr>
          <w:ilvl w:val="0"/>
          <w:numId w:val="9"/>
        </w:numPr>
        <w:rPr>
          <w:rFonts w:ascii="Garamond" w:hAnsi="Garamond"/>
        </w:rPr>
      </w:pPr>
      <w:proofErr w:type="spellStart"/>
      <w:r w:rsidRPr="000C1C7B">
        <w:rPr>
          <w:rFonts w:ascii="Garamond" w:hAnsi="Garamond"/>
        </w:rPr>
        <w:t>N.b.</w:t>
      </w:r>
      <w:proofErr w:type="spellEnd"/>
      <w:r w:rsidRPr="000C1C7B">
        <w:rPr>
          <w:rFonts w:ascii="Garamond" w:hAnsi="Garamond"/>
        </w:rPr>
        <w:t xml:space="preserve"> this methodology seems most plausible for belief, and that’s what this discussion will focus on.</w:t>
      </w:r>
    </w:p>
    <w:p w14:paraId="032104AF" w14:textId="7DB6B657" w:rsidR="00B633BA" w:rsidRDefault="000C1C7B" w:rsidP="000C1C7B">
      <w:pPr>
        <w:ind w:left="1440"/>
        <w:rPr>
          <w:rFonts w:ascii="Garamond" w:hAnsi="Garamond"/>
        </w:rPr>
      </w:pPr>
      <w:r>
        <w:rPr>
          <w:rFonts w:ascii="Garamond" w:hAnsi="Garamond"/>
          <w:i/>
        </w:rPr>
        <w:t>Q</w:t>
      </w:r>
      <w:r>
        <w:rPr>
          <w:rFonts w:ascii="Garamond" w:hAnsi="Garamond"/>
        </w:rPr>
        <w:t xml:space="preserve">: </w:t>
      </w:r>
      <w:r w:rsidRPr="000C1C7B">
        <w:rPr>
          <w:rFonts w:ascii="Garamond" w:hAnsi="Garamond"/>
        </w:rPr>
        <w:t>Is transparency method limited to beliefs? Is that a good thing (respects diversity amongs</w:t>
      </w:r>
      <w:r>
        <w:rPr>
          <w:rFonts w:ascii="Garamond" w:hAnsi="Garamond"/>
        </w:rPr>
        <w:t>t</w:t>
      </w:r>
      <w:r w:rsidRPr="000C1C7B">
        <w:rPr>
          <w:rFonts w:ascii="Garamond" w:hAnsi="Garamond"/>
        </w:rPr>
        <w:t xml:space="preserve"> mental states and need for corresponding specificity of intr</w:t>
      </w:r>
      <w:r>
        <w:rPr>
          <w:rFonts w:ascii="Garamond" w:hAnsi="Garamond"/>
        </w:rPr>
        <w:t>o</w:t>
      </w:r>
      <w:r w:rsidRPr="000C1C7B">
        <w:rPr>
          <w:rFonts w:ascii="Garamond" w:hAnsi="Garamond"/>
        </w:rPr>
        <w:t>s</w:t>
      </w:r>
      <w:r>
        <w:rPr>
          <w:rFonts w:ascii="Garamond" w:hAnsi="Garamond"/>
        </w:rPr>
        <w:t>p</w:t>
      </w:r>
      <w:r w:rsidRPr="000C1C7B">
        <w:rPr>
          <w:rFonts w:ascii="Garamond" w:hAnsi="Garamond"/>
        </w:rPr>
        <w:t>ective methods) or a bad thing (we want to understand what different forms of introspection have in common, which intuitively feels like Quite A Lot actually)</w:t>
      </w:r>
    </w:p>
    <w:p w14:paraId="657E2D20" w14:textId="77777777" w:rsidR="000C1C7B" w:rsidRPr="000C1C7B" w:rsidRDefault="000C1C7B" w:rsidP="000C1C7B">
      <w:pPr>
        <w:ind w:left="1440"/>
        <w:rPr>
          <w:rFonts w:ascii="Garamond" w:hAnsi="Garamond"/>
        </w:rPr>
      </w:pPr>
    </w:p>
    <w:p w14:paraId="3213FA36" w14:textId="64EB735F" w:rsidR="000C1C7B" w:rsidRPr="000C1C7B" w:rsidRDefault="000C1C7B" w:rsidP="000C1C7B">
      <w:pPr>
        <w:pStyle w:val="ListParagraph"/>
        <w:numPr>
          <w:ilvl w:val="0"/>
          <w:numId w:val="13"/>
        </w:numPr>
        <w:rPr>
          <w:rFonts w:ascii="Garamond" w:hAnsi="Garamond"/>
        </w:rPr>
      </w:pPr>
      <w:r w:rsidRPr="000C1C7B">
        <w:rPr>
          <w:rFonts w:ascii="Garamond" w:hAnsi="Garamond"/>
        </w:rPr>
        <w:t xml:space="preserve">This view is frequently associated with </w:t>
      </w:r>
      <w:r w:rsidRPr="000C1C7B">
        <w:rPr>
          <w:rFonts w:ascii="Garamond" w:hAnsi="Garamond"/>
          <w:u w:val="single"/>
        </w:rPr>
        <w:t>Gareth Evans</w:t>
      </w:r>
      <w:r w:rsidRPr="000C1C7B">
        <w:rPr>
          <w:rFonts w:ascii="Garamond" w:hAnsi="Garamond"/>
        </w:rPr>
        <w:t xml:space="preserve"> (but see also Fred </w:t>
      </w:r>
      <w:proofErr w:type="spellStart"/>
      <w:r w:rsidRPr="000C1C7B">
        <w:rPr>
          <w:rFonts w:ascii="Garamond" w:hAnsi="Garamond"/>
        </w:rPr>
        <w:t>Dretske</w:t>
      </w:r>
      <w:proofErr w:type="spellEnd"/>
      <w:r w:rsidRPr="000C1C7B">
        <w:rPr>
          <w:rFonts w:ascii="Garamond" w:hAnsi="Garamond"/>
        </w:rPr>
        <w:t xml:space="preserve"> and Alex Byrne).</w:t>
      </w:r>
    </w:p>
    <w:p w14:paraId="25329FF6" w14:textId="77777777" w:rsidR="000C1C7B" w:rsidRDefault="000C1C7B" w:rsidP="000C1C7B">
      <w:pPr>
        <w:rPr>
          <w:rFonts w:ascii="Garamond" w:hAnsi="Garamond"/>
          <w:lang w:val="en-US"/>
        </w:rPr>
      </w:pPr>
    </w:p>
    <w:p w14:paraId="4BC28D34" w14:textId="50FA1634" w:rsidR="000C1C7B" w:rsidRPr="000C1C7B" w:rsidRDefault="000C1C7B" w:rsidP="000C1C7B">
      <w:pPr>
        <w:rPr>
          <w:rFonts w:ascii="Garamond" w:hAnsi="Garamond"/>
          <w:lang w:val="en-US"/>
        </w:rPr>
      </w:pPr>
      <w:r w:rsidRPr="000C1C7B">
        <w:rPr>
          <w:rFonts w:ascii="Garamond" w:hAnsi="Garamond"/>
          <w:lang w:val="en-US"/>
        </w:rPr>
        <w:lastRenderedPageBreak/>
        <w:t>“If someone asks me ‘D</w:t>
      </w:r>
      <w:r>
        <w:rPr>
          <w:rFonts w:ascii="Garamond" w:hAnsi="Garamond"/>
          <w:lang w:val="en-US"/>
        </w:rPr>
        <w:t>o</w:t>
      </w:r>
      <w:r w:rsidRPr="000C1C7B">
        <w:rPr>
          <w:rFonts w:ascii="Garamond" w:hAnsi="Garamond"/>
          <w:lang w:val="en-US"/>
        </w:rPr>
        <w:t xml:space="preserve"> you think there is going to be a third world war?’, I must attend, in an</w:t>
      </w:r>
      <w:r>
        <w:rPr>
          <w:rFonts w:ascii="Garamond" w:hAnsi="Garamond"/>
          <w:lang w:val="en-US"/>
        </w:rPr>
        <w:t>s</w:t>
      </w:r>
      <w:r w:rsidRPr="000C1C7B">
        <w:rPr>
          <w:rFonts w:ascii="Garamond" w:hAnsi="Garamond"/>
          <w:lang w:val="en-US"/>
        </w:rPr>
        <w:t xml:space="preserve">wering him, to precisely the same outward phenomena as I would attend to if I were answering the question ‘Will there by a third world war?’ I get myself in a position to answer the question whether I believe that </w:t>
      </w:r>
      <w:r w:rsidRPr="000C1C7B">
        <w:rPr>
          <w:rFonts w:ascii="Garamond" w:hAnsi="Garamond"/>
          <w:i/>
          <w:lang w:val="en-US"/>
        </w:rPr>
        <w:t>p</w:t>
      </w:r>
      <w:r w:rsidRPr="000C1C7B">
        <w:rPr>
          <w:rFonts w:ascii="Garamond" w:hAnsi="Garamond"/>
          <w:lang w:val="en-US"/>
        </w:rPr>
        <w:t xml:space="preserve"> by putting into operation whatever procedure I have for answering the question whether </w:t>
      </w:r>
      <w:r w:rsidRPr="000C1C7B">
        <w:rPr>
          <w:rFonts w:ascii="Garamond" w:hAnsi="Garamond"/>
          <w:i/>
          <w:lang w:val="en-US"/>
        </w:rPr>
        <w:t>p.</w:t>
      </w:r>
      <w:r w:rsidRPr="000C1C7B">
        <w:rPr>
          <w:rFonts w:ascii="Garamond" w:hAnsi="Garamond"/>
          <w:lang w:val="en-US"/>
        </w:rPr>
        <w:t xml:space="preserve">” </w:t>
      </w:r>
      <w:r>
        <w:rPr>
          <w:rFonts w:ascii="Garamond" w:hAnsi="Garamond"/>
          <w:lang w:val="en-US"/>
        </w:rPr>
        <w:t xml:space="preserve">Evans </w:t>
      </w:r>
      <w:r w:rsidRPr="000C1C7B">
        <w:rPr>
          <w:rFonts w:ascii="Garamond" w:hAnsi="Garamond"/>
          <w:lang w:val="en-US"/>
        </w:rPr>
        <w:t>p.202</w:t>
      </w:r>
    </w:p>
    <w:p w14:paraId="24BD67F2" w14:textId="77777777" w:rsidR="00B633BA" w:rsidRPr="000C1C7B" w:rsidRDefault="00B633BA" w:rsidP="00B633BA">
      <w:pPr>
        <w:rPr>
          <w:rFonts w:ascii="Garamond" w:hAnsi="Garamond"/>
        </w:rPr>
      </w:pPr>
    </w:p>
    <w:p w14:paraId="1A4973F7" w14:textId="77777777" w:rsidR="000C1C7B" w:rsidRPr="000C1C7B" w:rsidRDefault="000C1C7B" w:rsidP="000C1C7B">
      <w:pPr>
        <w:rPr>
          <w:rFonts w:ascii="Garamond" w:hAnsi="Garamond"/>
          <w:lang w:val="en-US"/>
        </w:rPr>
      </w:pPr>
      <w:r w:rsidRPr="000C1C7B">
        <w:rPr>
          <w:rFonts w:ascii="Garamond" w:hAnsi="Garamond"/>
          <w:lang w:val="en-US"/>
        </w:rPr>
        <w:t xml:space="preserve">“…whenever you are in a position to assert that </w:t>
      </w:r>
      <w:r w:rsidRPr="000C1C7B">
        <w:rPr>
          <w:rFonts w:ascii="Garamond" w:hAnsi="Garamond"/>
          <w:i/>
          <w:lang w:val="en-US"/>
        </w:rPr>
        <w:t>p</w:t>
      </w:r>
      <w:r w:rsidRPr="000C1C7B">
        <w:rPr>
          <w:rFonts w:ascii="Garamond" w:hAnsi="Garamond"/>
          <w:lang w:val="en-US"/>
        </w:rPr>
        <w:t xml:space="preserve">, you are </w:t>
      </w:r>
      <w:r w:rsidRPr="000C1C7B">
        <w:rPr>
          <w:rFonts w:ascii="Garamond" w:hAnsi="Garamond"/>
          <w:i/>
          <w:lang w:val="en-US"/>
        </w:rPr>
        <w:t xml:space="preserve">ipso facto </w:t>
      </w:r>
      <w:r w:rsidRPr="000C1C7B">
        <w:rPr>
          <w:rFonts w:ascii="Garamond" w:hAnsi="Garamond"/>
          <w:lang w:val="en-US"/>
        </w:rPr>
        <w:t xml:space="preserve">in a position to assert ‘I believe that </w:t>
      </w:r>
      <w:r w:rsidRPr="000C1C7B">
        <w:rPr>
          <w:rFonts w:ascii="Garamond" w:hAnsi="Garamond"/>
          <w:i/>
          <w:lang w:val="en-US"/>
        </w:rPr>
        <w:t>p</w:t>
      </w:r>
      <w:r w:rsidRPr="000C1C7B">
        <w:rPr>
          <w:rFonts w:ascii="Garamond" w:hAnsi="Garamond"/>
          <w:lang w:val="en-US"/>
        </w:rPr>
        <w:t>’.”</w:t>
      </w:r>
    </w:p>
    <w:p w14:paraId="4A2D7E06" w14:textId="44B5B37D" w:rsidR="00B633BA" w:rsidRDefault="00B633BA" w:rsidP="00B633BA">
      <w:pPr>
        <w:rPr>
          <w:rFonts w:ascii="Garamond" w:hAnsi="Garamond"/>
        </w:rPr>
      </w:pPr>
    </w:p>
    <w:p w14:paraId="4AA932FB" w14:textId="503B7AED" w:rsidR="000C1C7B" w:rsidRDefault="000C1C7B" w:rsidP="000C1C7B">
      <w:pPr>
        <w:rPr>
          <w:rFonts w:ascii="Garamond" w:hAnsi="Garamond"/>
          <w:lang w:val="en-US"/>
        </w:rPr>
      </w:pPr>
      <w:r w:rsidRPr="000C1C7B">
        <w:rPr>
          <w:rFonts w:ascii="Garamond" w:hAnsi="Garamond"/>
          <w:lang w:val="en-US"/>
        </w:rPr>
        <w:t xml:space="preserve">“…in a state of information on the basis of which a subject may ascribe to himself an experience as of seeing, say, a tree, what </w:t>
      </w:r>
      <w:r w:rsidRPr="000C1C7B">
        <w:rPr>
          <w:rFonts w:ascii="Garamond" w:hAnsi="Garamond"/>
          <w:i/>
          <w:lang w:val="en-US"/>
        </w:rPr>
        <w:t xml:space="preserve">he </w:t>
      </w:r>
      <w:r w:rsidRPr="000C1C7B">
        <w:rPr>
          <w:rFonts w:ascii="Garamond" w:hAnsi="Garamond"/>
          <w:lang w:val="en-US"/>
        </w:rPr>
        <w:t xml:space="preserve">observes (if anything) is only the tree, not his own information </w:t>
      </w:r>
      <w:proofErr w:type="gramStart"/>
      <w:r w:rsidRPr="000C1C7B">
        <w:rPr>
          <w:rFonts w:ascii="Garamond" w:hAnsi="Garamond"/>
          <w:lang w:val="en-US"/>
        </w:rPr>
        <w:t>state. ..</w:t>
      </w:r>
      <w:proofErr w:type="gramEnd"/>
      <w:r w:rsidRPr="000C1C7B">
        <w:rPr>
          <w:rFonts w:ascii="Garamond" w:hAnsi="Garamond"/>
          <w:lang w:val="en-US"/>
        </w:rPr>
        <w:t xml:space="preserve"> Secondly, any information state in which the subject has information</w:t>
      </w:r>
      <w:r>
        <w:rPr>
          <w:rFonts w:ascii="Garamond" w:hAnsi="Garamond"/>
          <w:lang w:val="en-US"/>
        </w:rPr>
        <w:t xml:space="preserve"> </w:t>
      </w:r>
      <w:r w:rsidRPr="000C1C7B">
        <w:rPr>
          <w:rFonts w:ascii="Garamond" w:hAnsi="Garamond"/>
          <w:lang w:val="en-US"/>
        </w:rPr>
        <w:t xml:space="preserve">about the world is </w:t>
      </w:r>
      <w:r w:rsidRPr="000C1C7B">
        <w:rPr>
          <w:rFonts w:ascii="Garamond" w:hAnsi="Garamond"/>
          <w:i/>
          <w:lang w:val="en-US"/>
        </w:rPr>
        <w:t xml:space="preserve">ipso facto </w:t>
      </w:r>
      <w:r w:rsidRPr="000C1C7B">
        <w:rPr>
          <w:rFonts w:ascii="Garamond" w:hAnsi="Garamond"/>
          <w:lang w:val="en-US"/>
        </w:rPr>
        <w:t>a state in which he has information about himself, of the kind we are disc</w:t>
      </w:r>
      <w:r>
        <w:rPr>
          <w:rFonts w:ascii="Garamond" w:hAnsi="Garamond"/>
          <w:lang w:val="en-US"/>
        </w:rPr>
        <w:t>u</w:t>
      </w:r>
      <w:r w:rsidRPr="000C1C7B">
        <w:rPr>
          <w:rFonts w:ascii="Garamond" w:hAnsi="Garamond"/>
          <w:lang w:val="en-US"/>
        </w:rPr>
        <w:t xml:space="preserve">ssing, available </w:t>
      </w:r>
      <w:r>
        <w:rPr>
          <w:rFonts w:ascii="Garamond" w:hAnsi="Garamond"/>
          <w:lang w:val="en-US"/>
        </w:rPr>
        <w:t>to</w:t>
      </w:r>
      <w:r w:rsidRPr="000C1C7B">
        <w:rPr>
          <w:rFonts w:ascii="Garamond" w:hAnsi="Garamond"/>
          <w:lang w:val="en-US"/>
        </w:rPr>
        <w:t xml:space="preserve"> him.”</w:t>
      </w:r>
    </w:p>
    <w:p w14:paraId="14E7C213" w14:textId="1A0CFC91" w:rsidR="000C1C7B" w:rsidRDefault="000C1C7B" w:rsidP="000C1C7B">
      <w:pPr>
        <w:rPr>
          <w:rFonts w:ascii="Garamond" w:hAnsi="Garamond"/>
          <w:lang w:val="en-US"/>
        </w:rPr>
      </w:pPr>
    </w:p>
    <w:p w14:paraId="7F41F9D9" w14:textId="727C0E50" w:rsidR="000C1C7B" w:rsidRPr="000C1C7B" w:rsidRDefault="000C1C7B" w:rsidP="000C1C7B">
      <w:pPr>
        <w:rPr>
          <w:rFonts w:ascii="Garamond" w:hAnsi="Garamond"/>
          <w:lang w:val="en-US"/>
        </w:rPr>
      </w:pPr>
      <w:r>
        <w:rPr>
          <w:rFonts w:ascii="Garamond" w:hAnsi="Garamond"/>
          <w:lang w:val="en-US"/>
        </w:rPr>
        <w:t xml:space="preserve">“For what we are aware of when we know that we see a tree, </w:t>
      </w:r>
      <w:r>
        <w:rPr>
          <w:rFonts w:ascii="Garamond" w:hAnsi="Garamond"/>
          <w:i/>
          <w:lang w:val="en-US"/>
        </w:rPr>
        <w:t>is nothing but a tree.</w:t>
      </w:r>
      <w:r>
        <w:rPr>
          <w:rFonts w:ascii="Garamond" w:hAnsi="Garamond"/>
          <w:lang w:val="en-US"/>
        </w:rPr>
        <w:t>”</w:t>
      </w:r>
    </w:p>
    <w:p w14:paraId="09B39D60" w14:textId="6C4276E4" w:rsidR="000C1C7B" w:rsidRDefault="000C1C7B" w:rsidP="00B633BA">
      <w:pPr>
        <w:rPr>
          <w:rFonts w:ascii="Garamond" w:hAnsi="Garamond"/>
        </w:rPr>
      </w:pPr>
    </w:p>
    <w:p w14:paraId="4CD7EC2F" w14:textId="1DADD651" w:rsidR="000C1C7B" w:rsidRDefault="000C1C7B" w:rsidP="000C1C7B">
      <w:pPr>
        <w:pStyle w:val="ListParagraph"/>
        <w:numPr>
          <w:ilvl w:val="0"/>
          <w:numId w:val="3"/>
        </w:numPr>
        <w:rPr>
          <w:rFonts w:ascii="Garamond" w:hAnsi="Garamond"/>
        </w:rPr>
      </w:pPr>
      <w:r w:rsidRPr="000C1C7B">
        <w:rPr>
          <w:rFonts w:ascii="Garamond" w:hAnsi="Garamond"/>
        </w:rPr>
        <w:t xml:space="preserve">How strong is Evan’s claim? Is that you must </w:t>
      </w:r>
      <w:r w:rsidRPr="000C1C7B">
        <w:rPr>
          <w:rFonts w:ascii="Garamond" w:hAnsi="Garamond"/>
          <w:i/>
        </w:rPr>
        <w:t xml:space="preserve">always </w:t>
      </w:r>
      <w:r w:rsidRPr="000C1C7B">
        <w:rPr>
          <w:rFonts w:ascii="Garamond" w:hAnsi="Garamond"/>
        </w:rPr>
        <w:t xml:space="preserve">use this method? Can we </w:t>
      </w:r>
      <w:r w:rsidRPr="000C1C7B">
        <w:rPr>
          <w:rFonts w:ascii="Garamond" w:hAnsi="Garamond"/>
          <w:i/>
        </w:rPr>
        <w:t xml:space="preserve">ever </w:t>
      </w:r>
      <w:r w:rsidRPr="000C1C7B">
        <w:rPr>
          <w:rFonts w:ascii="Garamond" w:hAnsi="Garamond"/>
        </w:rPr>
        <w:t xml:space="preserve">gather internal evidence that supports our self-attribution of beliefs? </w:t>
      </w:r>
    </w:p>
    <w:p w14:paraId="3103AE14" w14:textId="484A6CDD" w:rsidR="000C1C7B" w:rsidRDefault="000C1C7B" w:rsidP="000C1C7B">
      <w:pPr>
        <w:rPr>
          <w:rFonts w:ascii="Garamond" w:hAnsi="Garamond"/>
        </w:rPr>
      </w:pPr>
    </w:p>
    <w:p w14:paraId="208A25F6" w14:textId="5DB9331C" w:rsidR="000C1C7B" w:rsidRPr="000C1C7B" w:rsidRDefault="000C1C7B" w:rsidP="000C1C7B">
      <w:pPr>
        <w:pStyle w:val="ListParagraph"/>
        <w:numPr>
          <w:ilvl w:val="0"/>
          <w:numId w:val="13"/>
        </w:numPr>
        <w:rPr>
          <w:rFonts w:ascii="Garamond" w:hAnsi="Garamond"/>
        </w:rPr>
      </w:pPr>
      <w:r w:rsidRPr="000C1C7B">
        <w:rPr>
          <w:rFonts w:ascii="Garamond" w:hAnsi="Garamond"/>
        </w:rPr>
        <w:t xml:space="preserve">Transparency and </w:t>
      </w:r>
      <w:r w:rsidRPr="000C1C7B">
        <w:rPr>
          <w:rFonts w:ascii="Garamond" w:hAnsi="Garamond"/>
          <w:u w:val="single"/>
        </w:rPr>
        <w:t>Rationality</w:t>
      </w:r>
    </w:p>
    <w:p w14:paraId="646D29F7" w14:textId="54E88A73" w:rsidR="000C1C7B" w:rsidRPr="000C1C7B" w:rsidRDefault="000C1C7B" w:rsidP="000C1C7B">
      <w:pPr>
        <w:autoSpaceDE w:val="0"/>
        <w:autoSpaceDN w:val="0"/>
        <w:adjustRightInd w:val="0"/>
        <w:rPr>
          <w:rFonts w:ascii="Garamond" w:hAnsi="Garamond" w:cs="Times New Roman"/>
          <w:lang w:val="en-US"/>
        </w:rPr>
      </w:pPr>
      <w:r>
        <w:rPr>
          <w:rFonts w:ascii="Garamond" w:hAnsi="Garamond" w:cs="Times New Roman"/>
          <w:lang w:val="en-US"/>
        </w:rPr>
        <w:t>“</w:t>
      </w:r>
      <w:r w:rsidRPr="000C1C7B">
        <w:rPr>
          <w:rFonts w:ascii="Garamond" w:hAnsi="Garamond" w:cs="Times New Roman"/>
          <w:lang w:val="en-US"/>
        </w:rPr>
        <w:t>As I conceive of myself as a rational agent, my awareness of my belief is awareness of my commitment to its truth, a commitment to something that transcends any description of my psychological state. And the expression of this commitment lies in the fact that my reports on my belief are obligated to conform to the condition of transparency: that I can report on my belief about X by considering (nothing but) X itself.</w:t>
      </w:r>
      <w:r>
        <w:rPr>
          <w:rFonts w:ascii="Garamond" w:hAnsi="Garamond" w:cs="Times New Roman"/>
          <w:lang w:val="en-US"/>
        </w:rPr>
        <w:t>”</w:t>
      </w:r>
      <w:r w:rsidRPr="000C1C7B">
        <w:rPr>
          <w:rFonts w:ascii="Garamond" w:hAnsi="Garamond" w:cs="Times New Roman"/>
          <w:lang w:val="en-US"/>
        </w:rPr>
        <w:t xml:space="preserve"> (Richard Moran 2001: 84)</w:t>
      </w:r>
    </w:p>
    <w:p w14:paraId="4AEFDDB1" w14:textId="77777777" w:rsidR="000C1C7B" w:rsidRPr="000C1C7B" w:rsidRDefault="000C1C7B" w:rsidP="000C1C7B">
      <w:pPr>
        <w:rPr>
          <w:rFonts w:ascii="Garamond" w:hAnsi="Garamond" w:cs="Times New Roman"/>
          <w:lang w:val="en-US"/>
        </w:rPr>
      </w:pPr>
    </w:p>
    <w:p w14:paraId="6F18BDE4" w14:textId="7814512A" w:rsidR="000C1C7B" w:rsidRPr="000C1C7B" w:rsidRDefault="000C1C7B" w:rsidP="000C1C7B">
      <w:pPr>
        <w:rPr>
          <w:rFonts w:ascii="Garamond" w:hAnsi="Garamond" w:cs="Times New Roman"/>
          <w:lang w:val="en-US"/>
        </w:rPr>
      </w:pPr>
      <w:r w:rsidRPr="000C1C7B">
        <w:rPr>
          <w:rFonts w:ascii="Garamond" w:hAnsi="Garamond" w:cs="Times New Roman"/>
          <w:lang w:val="en-US"/>
        </w:rPr>
        <w:t>i.e. we have agential authority over our own beliefs. We are co</w:t>
      </w:r>
      <w:r>
        <w:rPr>
          <w:rFonts w:ascii="Garamond" w:hAnsi="Garamond" w:cs="Times New Roman"/>
          <w:lang w:val="en-US"/>
        </w:rPr>
        <w:t>m</w:t>
      </w:r>
      <w:r w:rsidRPr="000C1C7B">
        <w:rPr>
          <w:rFonts w:ascii="Garamond" w:hAnsi="Garamond" w:cs="Times New Roman"/>
          <w:lang w:val="en-US"/>
        </w:rPr>
        <w:t>mitted to fitting one’s beliefs to one’s evidence (</w:t>
      </w:r>
      <w:r w:rsidRPr="000C1C7B">
        <w:rPr>
          <w:rFonts w:ascii="Garamond" w:hAnsi="Garamond" w:cs="Times New Roman"/>
          <w:i/>
          <w:lang w:val="en-US"/>
        </w:rPr>
        <w:t>is it really a belief if you aren’t?</w:t>
      </w:r>
      <w:r w:rsidRPr="000C1C7B">
        <w:rPr>
          <w:rFonts w:ascii="Garamond" w:hAnsi="Garamond" w:cs="Times New Roman"/>
          <w:lang w:val="en-US"/>
        </w:rPr>
        <w:t>)</w:t>
      </w:r>
    </w:p>
    <w:p w14:paraId="256C8F01" w14:textId="1506EBB8" w:rsidR="000C1C7B" w:rsidRPr="000C1C7B" w:rsidRDefault="000C1C7B" w:rsidP="000C1C7B">
      <w:pPr>
        <w:rPr>
          <w:rFonts w:ascii="Garamond" w:hAnsi="Garamond"/>
        </w:rPr>
      </w:pPr>
    </w:p>
    <w:p w14:paraId="458DA099" w14:textId="34E2BAC6" w:rsidR="000C1C7B" w:rsidRPr="000C1C7B" w:rsidRDefault="000C1C7B" w:rsidP="000C1C7B">
      <w:pPr>
        <w:pStyle w:val="ListParagraph"/>
        <w:numPr>
          <w:ilvl w:val="0"/>
          <w:numId w:val="13"/>
        </w:numPr>
        <w:rPr>
          <w:rFonts w:ascii="Garamond" w:hAnsi="Garamond"/>
        </w:rPr>
      </w:pPr>
      <w:r w:rsidRPr="000C1C7B">
        <w:rPr>
          <w:rFonts w:ascii="Garamond" w:hAnsi="Garamond"/>
        </w:rPr>
        <w:t xml:space="preserve">Transparency and </w:t>
      </w:r>
      <w:r w:rsidRPr="000C1C7B">
        <w:rPr>
          <w:rFonts w:ascii="Garamond" w:hAnsi="Garamond"/>
          <w:u w:val="single"/>
        </w:rPr>
        <w:t>Privileged Access</w:t>
      </w:r>
    </w:p>
    <w:p w14:paraId="792400FD" w14:textId="05FC991A" w:rsidR="000C1C7B" w:rsidRDefault="000C1C7B" w:rsidP="000C1C7B">
      <w:pPr>
        <w:rPr>
          <w:rFonts w:ascii="Garamond" w:hAnsi="Garamond"/>
        </w:rPr>
      </w:pPr>
      <w:r>
        <w:rPr>
          <w:rFonts w:ascii="Garamond" w:hAnsi="Garamond"/>
        </w:rPr>
        <w:t xml:space="preserve">Alex Byrne argues that this account of introspection accounts for our privileged access to our own beliefs (see too Jordi Fernandez). </w:t>
      </w:r>
    </w:p>
    <w:p w14:paraId="468A40A7" w14:textId="40DF2813" w:rsidR="000C1C7B" w:rsidRDefault="000C1C7B" w:rsidP="000C1C7B">
      <w:pPr>
        <w:rPr>
          <w:rFonts w:ascii="Garamond" w:hAnsi="Garamond"/>
        </w:rPr>
      </w:pPr>
    </w:p>
    <w:p w14:paraId="4C113FD6" w14:textId="381E2591" w:rsidR="000C1C7B" w:rsidRDefault="000C1C7B" w:rsidP="000C1C7B">
      <w:pPr>
        <w:rPr>
          <w:rFonts w:ascii="Garamond" w:hAnsi="Garamond"/>
        </w:rPr>
      </w:pPr>
      <w:r>
        <w:rPr>
          <w:rFonts w:ascii="Garamond" w:hAnsi="Garamond"/>
        </w:rPr>
        <w:t>Byrne’s rule for self-ascribing beliefs: “If p, believe that you believe that p”</w:t>
      </w:r>
    </w:p>
    <w:p w14:paraId="5D93545C" w14:textId="77777777" w:rsidR="000C1C7B" w:rsidRPr="000C1C7B" w:rsidRDefault="000C1C7B" w:rsidP="000C1C7B">
      <w:pPr>
        <w:rPr>
          <w:rFonts w:ascii="Garamond" w:hAnsi="Garamond"/>
        </w:rPr>
      </w:pPr>
    </w:p>
    <w:p w14:paraId="68C9F9EA" w14:textId="77777777" w:rsidR="000C1C7B" w:rsidRDefault="000C1C7B" w:rsidP="000C1C7B">
      <w:pPr>
        <w:rPr>
          <w:rFonts w:ascii="Garamond" w:hAnsi="Garamond"/>
        </w:rPr>
      </w:pPr>
      <w:r w:rsidRPr="000C1C7B">
        <w:rPr>
          <w:rFonts w:ascii="Garamond" w:hAnsi="Garamond"/>
        </w:rPr>
        <w:t>“</w:t>
      </w:r>
      <w:r w:rsidRPr="000C1C7B">
        <w:rPr>
          <w:rFonts w:ascii="Garamond" w:hAnsi="Garamond"/>
          <w:lang w:val="en-US"/>
        </w:rPr>
        <w:t>[A]s a contingent matter, trying to follow BEL will usually produce</w:t>
      </w:r>
      <w:r>
        <w:rPr>
          <w:rFonts w:ascii="Garamond" w:hAnsi="Garamond"/>
          <w:lang w:val="en-US"/>
        </w:rPr>
        <w:t xml:space="preserve"> </w:t>
      </w:r>
      <w:r w:rsidRPr="000C1C7B">
        <w:rPr>
          <w:rFonts w:ascii="Garamond" w:hAnsi="Garamond"/>
          <w:lang w:val="en-US"/>
        </w:rPr>
        <w:t>knowledge of what one believes. Venturing out on a limb—of course the</w:t>
      </w:r>
      <w:r>
        <w:rPr>
          <w:rFonts w:ascii="Garamond" w:hAnsi="Garamond"/>
          <w:lang w:val="en-US"/>
        </w:rPr>
        <w:t xml:space="preserve"> </w:t>
      </w:r>
      <w:r w:rsidRPr="000C1C7B">
        <w:rPr>
          <w:rFonts w:ascii="Garamond" w:hAnsi="Garamond"/>
          <w:lang w:val="en-US"/>
        </w:rPr>
        <w:t>matter requires more discussion—we may tentatively conclude that</w:t>
      </w:r>
      <w:r>
        <w:rPr>
          <w:rFonts w:ascii="Garamond" w:hAnsi="Garamond"/>
          <w:lang w:val="en-US"/>
        </w:rPr>
        <w:t xml:space="preserve"> </w:t>
      </w:r>
      <w:r w:rsidRPr="000C1C7B">
        <w:rPr>
          <w:rFonts w:ascii="Garamond" w:hAnsi="Garamond"/>
          <w:lang w:val="en-US"/>
        </w:rPr>
        <w:t>privileged access is thereby explained. (2005: 98)</w:t>
      </w:r>
      <w:r w:rsidRPr="000C1C7B">
        <w:rPr>
          <w:rFonts w:ascii="Garamond" w:hAnsi="Garamond"/>
        </w:rPr>
        <w:t>”</w:t>
      </w:r>
      <w:r>
        <w:rPr>
          <w:rFonts w:ascii="Garamond" w:hAnsi="Garamond"/>
        </w:rPr>
        <w:t xml:space="preserve"> </w:t>
      </w:r>
    </w:p>
    <w:p w14:paraId="1BE77E20" w14:textId="4539A5F5" w:rsidR="000C1C7B" w:rsidRDefault="000C1C7B" w:rsidP="000C1C7B">
      <w:pPr>
        <w:rPr>
          <w:rFonts w:ascii="Garamond" w:hAnsi="Garamond"/>
        </w:rPr>
      </w:pPr>
      <w:r>
        <w:rPr>
          <w:rFonts w:ascii="Garamond" w:hAnsi="Garamond"/>
        </w:rPr>
        <w:t xml:space="preserve">Because results in self attributions that </w:t>
      </w:r>
    </w:p>
    <w:p w14:paraId="5DDF732A" w14:textId="4953A37F" w:rsidR="000C1C7B" w:rsidRPr="000C1C7B" w:rsidRDefault="000C1C7B" w:rsidP="000C1C7B">
      <w:pPr>
        <w:pStyle w:val="ListParagraph"/>
        <w:numPr>
          <w:ilvl w:val="0"/>
          <w:numId w:val="10"/>
        </w:numPr>
        <w:rPr>
          <w:rFonts w:ascii="Garamond" w:hAnsi="Garamond"/>
        </w:rPr>
      </w:pPr>
      <w:r w:rsidRPr="000C1C7B">
        <w:rPr>
          <w:rFonts w:ascii="Garamond" w:hAnsi="Garamond"/>
        </w:rPr>
        <w:t xml:space="preserve">Are especially reliably and </w:t>
      </w:r>
    </w:p>
    <w:p w14:paraId="0CEDFFE0" w14:textId="541E8925" w:rsidR="000C1C7B" w:rsidRPr="000C1C7B" w:rsidRDefault="000C1C7B" w:rsidP="000C1C7B">
      <w:pPr>
        <w:pStyle w:val="ListParagraph"/>
        <w:numPr>
          <w:ilvl w:val="0"/>
          <w:numId w:val="10"/>
        </w:numPr>
        <w:rPr>
          <w:rFonts w:ascii="Garamond" w:hAnsi="Garamond"/>
        </w:rPr>
      </w:pPr>
      <w:r w:rsidRPr="000C1C7B">
        <w:rPr>
          <w:rFonts w:ascii="Garamond" w:hAnsi="Garamond"/>
        </w:rPr>
        <w:t xml:space="preserve">result from the use of a uniquely first-person method </w:t>
      </w:r>
    </w:p>
    <w:p w14:paraId="328029AF" w14:textId="79CBDEDC" w:rsidR="000C1C7B" w:rsidRDefault="000C1C7B" w:rsidP="000C1C7B">
      <w:pPr>
        <w:rPr>
          <w:rFonts w:ascii="Garamond" w:hAnsi="Garamond"/>
          <w:lang w:val="en-US"/>
        </w:rPr>
      </w:pPr>
    </w:p>
    <w:p w14:paraId="1D319848" w14:textId="18FDBDFF" w:rsidR="000C1C7B" w:rsidRDefault="000C1C7B" w:rsidP="000C1C7B">
      <w:pPr>
        <w:rPr>
          <w:rFonts w:ascii="Garamond" w:hAnsi="Garamond"/>
          <w:lang w:val="en-US"/>
        </w:rPr>
      </w:pPr>
      <w:r>
        <w:rPr>
          <w:rFonts w:ascii="Garamond" w:hAnsi="Garamond"/>
          <w:lang w:val="en-US"/>
        </w:rPr>
        <w:t xml:space="preserve">Thereby explaining why </w:t>
      </w:r>
    </w:p>
    <w:p w14:paraId="596E8E58" w14:textId="77777777" w:rsidR="000C1C7B" w:rsidRPr="000C1C7B" w:rsidRDefault="000C1C7B" w:rsidP="000C1C7B">
      <w:pPr>
        <w:rPr>
          <w:rFonts w:ascii="Garamond" w:hAnsi="Garamond"/>
          <w:lang w:val="en-US"/>
        </w:rPr>
      </w:pPr>
    </w:p>
    <w:p w14:paraId="217DEBE6" w14:textId="77777777" w:rsidR="000C1C7B" w:rsidRDefault="000C1C7B" w:rsidP="000C1C7B">
      <w:pPr>
        <w:rPr>
          <w:rFonts w:ascii="Garamond" w:hAnsi="Garamond"/>
        </w:rPr>
      </w:pPr>
    </w:p>
    <w:p w14:paraId="165BDF23" w14:textId="6AE98A9A" w:rsidR="000C1C7B" w:rsidRDefault="000C1C7B" w:rsidP="000C1C7B">
      <w:pPr>
        <w:pStyle w:val="ListParagraph"/>
        <w:numPr>
          <w:ilvl w:val="0"/>
          <w:numId w:val="11"/>
        </w:numPr>
        <w:rPr>
          <w:rFonts w:ascii="Garamond" w:hAnsi="Garamond"/>
        </w:rPr>
      </w:pPr>
      <w:r>
        <w:rPr>
          <w:rFonts w:ascii="Garamond" w:hAnsi="Garamond"/>
        </w:rPr>
        <w:lastRenderedPageBreak/>
        <w:t xml:space="preserve">Beliefs about one’s mental states acquired through the usual route are more likely to amount to knowledge that beliefs about others’ mental states (and, more generally, beliefs about </w:t>
      </w:r>
      <w:proofErr w:type="gramStart"/>
      <w:r>
        <w:rPr>
          <w:rFonts w:ascii="Garamond" w:hAnsi="Garamond"/>
        </w:rPr>
        <w:t>ones</w:t>
      </w:r>
      <w:proofErr w:type="gramEnd"/>
      <w:r>
        <w:rPr>
          <w:rFonts w:ascii="Garamond" w:hAnsi="Garamond"/>
        </w:rPr>
        <w:t xml:space="preserve"> environment)</w:t>
      </w:r>
    </w:p>
    <w:p w14:paraId="5D8BFDE1" w14:textId="4DFB8FEF" w:rsidR="000C1C7B" w:rsidRDefault="000C1C7B" w:rsidP="000C1C7B">
      <w:pPr>
        <w:pStyle w:val="ListParagraph"/>
        <w:numPr>
          <w:ilvl w:val="0"/>
          <w:numId w:val="11"/>
        </w:numPr>
        <w:rPr>
          <w:rFonts w:ascii="Garamond" w:hAnsi="Garamond"/>
        </w:rPr>
      </w:pPr>
      <w:r>
        <w:rPr>
          <w:rFonts w:ascii="Garamond" w:hAnsi="Garamond"/>
        </w:rPr>
        <w:t xml:space="preserve">Knowledge of one’s mental states is </w:t>
      </w:r>
      <w:r>
        <w:rPr>
          <w:rFonts w:ascii="Garamond" w:hAnsi="Garamond"/>
          <w:i/>
        </w:rPr>
        <w:t xml:space="preserve">peculiar </w:t>
      </w:r>
      <w:r>
        <w:rPr>
          <w:rFonts w:ascii="Garamond" w:hAnsi="Garamond"/>
        </w:rPr>
        <w:t xml:space="preserve">in comparison to one’s knowledge of others minds. One has a special method or way of knowing that one </w:t>
      </w:r>
      <w:proofErr w:type="gramStart"/>
      <w:r>
        <w:rPr>
          <w:rFonts w:ascii="Garamond" w:hAnsi="Garamond"/>
        </w:rPr>
        <w:t>beliefs</w:t>
      </w:r>
      <w:proofErr w:type="gramEnd"/>
      <w:r>
        <w:rPr>
          <w:rFonts w:ascii="Garamond" w:hAnsi="Garamond"/>
        </w:rPr>
        <w:t xml:space="preserve"> that the cat is indoors. </w:t>
      </w:r>
    </w:p>
    <w:p w14:paraId="5C8CD69E" w14:textId="2212428B" w:rsidR="000C1C7B" w:rsidRDefault="000C1C7B" w:rsidP="000C1C7B">
      <w:pPr>
        <w:rPr>
          <w:rFonts w:ascii="Garamond" w:hAnsi="Garamond"/>
        </w:rPr>
      </w:pPr>
    </w:p>
    <w:p w14:paraId="318F8B7D" w14:textId="787A0651" w:rsidR="000C1C7B" w:rsidRPr="000C1C7B" w:rsidRDefault="000C1C7B" w:rsidP="000C1C7B">
      <w:pPr>
        <w:pStyle w:val="ListParagraph"/>
        <w:numPr>
          <w:ilvl w:val="0"/>
          <w:numId w:val="13"/>
        </w:numPr>
        <w:rPr>
          <w:rFonts w:ascii="Garamond" w:hAnsi="Garamond"/>
          <w:u w:val="single"/>
        </w:rPr>
      </w:pPr>
      <w:r w:rsidRPr="000C1C7B">
        <w:rPr>
          <w:rFonts w:ascii="Garamond" w:hAnsi="Garamond"/>
          <w:u w:val="single"/>
        </w:rPr>
        <w:t>Brie Gertler’s (2011) objection</w:t>
      </w:r>
      <w:r>
        <w:rPr>
          <w:rFonts w:ascii="Garamond" w:hAnsi="Garamond"/>
          <w:u w:val="single"/>
        </w:rPr>
        <w:t xml:space="preserve"> to Transparency</w:t>
      </w:r>
    </w:p>
    <w:p w14:paraId="287CE3B3" w14:textId="291E03C3" w:rsidR="000C1C7B" w:rsidRDefault="000C1C7B" w:rsidP="000C1C7B">
      <w:pPr>
        <w:rPr>
          <w:rFonts w:ascii="Garamond" w:hAnsi="Garamond"/>
        </w:rPr>
      </w:pPr>
      <w:r>
        <w:rPr>
          <w:rFonts w:ascii="Garamond" w:hAnsi="Garamond"/>
        </w:rPr>
        <w:t>T</w:t>
      </w:r>
      <w:r w:rsidRPr="000C1C7B">
        <w:rPr>
          <w:rFonts w:ascii="Garamond" w:hAnsi="Garamond"/>
        </w:rPr>
        <w:t xml:space="preserve">hese accounts can’t distinguish newly formed judgments from previously formed beliefs. </w:t>
      </w:r>
    </w:p>
    <w:p w14:paraId="70471B30" w14:textId="7B23D3AF" w:rsidR="000C1C7B" w:rsidRDefault="000C1C7B" w:rsidP="000C1C7B">
      <w:pPr>
        <w:rPr>
          <w:rFonts w:ascii="Garamond" w:hAnsi="Garamond"/>
        </w:rPr>
      </w:pPr>
      <w:r w:rsidRPr="000C1C7B">
        <w:rPr>
          <w:rFonts w:ascii="Garamond" w:hAnsi="Garamond"/>
        </w:rPr>
        <w:t xml:space="preserve">We know what we believe </w:t>
      </w:r>
      <w:r>
        <w:rPr>
          <w:rFonts w:ascii="Garamond" w:hAnsi="Garamond"/>
          <w:i/>
        </w:rPr>
        <w:t xml:space="preserve">at the time the question is asked </w:t>
      </w:r>
      <w:r>
        <w:rPr>
          <w:rFonts w:ascii="Garamond" w:hAnsi="Garamond"/>
        </w:rPr>
        <w:t xml:space="preserve">but this methodology perturbs our beliefs, potentially leading to the formation of </w:t>
      </w:r>
      <w:r>
        <w:rPr>
          <w:rFonts w:ascii="Garamond" w:hAnsi="Garamond"/>
          <w:i/>
        </w:rPr>
        <w:t xml:space="preserve">new </w:t>
      </w:r>
      <w:r>
        <w:rPr>
          <w:rFonts w:ascii="Garamond" w:hAnsi="Garamond"/>
        </w:rPr>
        <w:t xml:space="preserve">beliefs. </w:t>
      </w:r>
      <w:r w:rsidRPr="000C1C7B">
        <w:rPr>
          <w:rFonts w:ascii="Garamond" w:hAnsi="Garamond"/>
        </w:rPr>
        <w:t xml:space="preserve"> </w:t>
      </w:r>
    </w:p>
    <w:p w14:paraId="7D423CE8" w14:textId="65F1293C" w:rsidR="000C1C7B" w:rsidRDefault="000C1C7B" w:rsidP="000C1C7B">
      <w:pPr>
        <w:autoSpaceDE w:val="0"/>
        <w:autoSpaceDN w:val="0"/>
        <w:adjustRightInd w:val="0"/>
        <w:rPr>
          <w:rFonts w:ascii="Garamond" w:hAnsi="Garamond" w:cs="Times New Roman"/>
          <w:sz w:val="21"/>
          <w:szCs w:val="21"/>
          <w:lang w:val="en-US"/>
        </w:rPr>
      </w:pPr>
    </w:p>
    <w:p w14:paraId="5F376CE2" w14:textId="2BFAB192" w:rsidR="000C1C7B" w:rsidRDefault="000C1C7B" w:rsidP="000C1C7B">
      <w:pPr>
        <w:rPr>
          <w:rFonts w:ascii="Garamond" w:hAnsi="Garamond"/>
        </w:rPr>
      </w:pPr>
      <w:r>
        <w:rPr>
          <w:rFonts w:ascii="Garamond" w:hAnsi="Garamond"/>
        </w:rPr>
        <w:t xml:space="preserve">“These methods do not help us to discover pre-existing states of affairs… The work by </w:t>
      </w:r>
      <w:r>
        <w:rPr>
          <w:rFonts w:ascii="Garamond" w:hAnsi="Garamond"/>
          <w:i/>
        </w:rPr>
        <w:t xml:space="preserve">bringing about </w:t>
      </w:r>
      <w:r>
        <w:rPr>
          <w:rFonts w:ascii="Garamond" w:hAnsi="Garamond"/>
        </w:rPr>
        <w:t>these states of affairs.” (p.129) which we can then knowingly self-attribute.</w:t>
      </w:r>
    </w:p>
    <w:p w14:paraId="6FC7CE04" w14:textId="77777777" w:rsidR="000C1C7B" w:rsidRDefault="000C1C7B" w:rsidP="000C1C7B">
      <w:pPr>
        <w:autoSpaceDE w:val="0"/>
        <w:autoSpaceDN w:val="0"/>
        <w:adjustRightInd w:val="0"/>
        <w:rPr>
          <w:rFonts w:ascii="Garamond" w:hAnsi="Garamond" w:cs="Times New Roman"/>
          <w:sz w:val="21"/>
          <w:szCs w:val="21"/>
          <w:lang w:val="en-US"/>
        </w:rPr>
      </w:pPr>
    </w:p>
    <w:p w14:paraId="44E24E59" w14:textId="523F37FB" w:rsidR="000C1C7B" w:rsidRDefault="000C1C7B" w:rsidP="000C1C7B">
      <w:pPr>
        <w:rPr>
          <w:rFonts w:ascii="Garamond" w:hAnsi="Garamond"/>
        </w:rPr>
      </w:pPr>
      <w:r>
        <w:rPr>
          <w:rFonts w:ascii="Garamond" w:hAnsi="Garamond"/>
        </w:rPr>
        <w:t xml:space="preserve">“[a] disposition to believe that </w:t>
      </w:r>
      <w:r>
        <w:rPr>
          <w:rFonts w:ascii="Garamond" w:hAnsi="Garamond"/>
          <w:i/>
        </w:rPr>
        <w:t xml:space="preserve">p </w:t>
      </w:r>
      <w:r>
        <w:rPr>
          <w:rFonts w:ascii="Garamond" w:hAnsi="Garamond"/>
        </w:rPr>
        <w:t xml:space="preserve">is not a dispositional belief that </w:t>
      </w:r>
      <w:r>
        <w:rPr>
          <w:rFonts w:ascii="Garamond" w:hAnsi="Garamond"/>
          <w:i/>
        </w:rPr>
        <w:t>p</w:t>
      </w:r>
      <w:r>
        <w:rPr>
          <w:rFonts w:ascii="Garamond" w:hAnsi="Garamond"/>
        </w:rPr>
        <w:t>” (p.131)</w:t>
      </w:r>
    </w:p>
    <w:p w14:paraId="12A5BBD7" w14:textId="77777777" w:rsidR="000C1C7B" w:rsidRDefault="000C1C7B" w:rsidP="000C1C7B">
      <w:pPr>
        <w:autoSpaceDE w:val="0"/>
        <w:autoSpaceDN w:val="0"/>
        <w:adjustRightInd w:val="0"/>
        <w:rPr>
          <w:rFonts w:ascii="Garamond" w:hAnsi="Garamond"/>
        </w:rPr>
      </w:pPr>
    </w:p>
    <w:p w14:paraId="4A9141CE" w14:textId="2C9EA1FF" w:rsidR="000C1C7B" w:rsidRDefault="000C1C7B" w:rsidP="000C1C7B">
      <w:pPr>
        <w:rPr>
          <w:rFonts w:ascii="Garamond" w:hAnsi="Garamond"/>
        </w:rPr>
      </w:pPr>
      <w:r>
        <w:rPr>
          <w:rFonts w:ascii="Garamond" w:hAnsi="Garamond"/>
        </w:rPr>
        <w:t xml:space="preserve"> “In determining what we believe about </w:t>
      </w:r>
      <w:r>
        <w:rPr>
          <w:rFonts w:ascii="Garamond" w:hAnsi="Garamond"/>
          <w:i/>
        </w:rPr>
        <w:t>p</w:t>
      </w:r>
      <w:r>
        <w:rPr>
          <w:rFonts w:ascii="Garamond" w:hAnsi="Garamond"/>
        </w:rPr>
        <w:t xml:space="preserve">, it is often useful just to think about </w:t>
      </w:r>
      <w:r>
        <w:rPr>
          <w:rFonts w:ascii="Garamond" w:hAnsi="Garamond"/>
          <w:i/>
        </w:rPr>
        <w:t xml:space="preserve">p, </w:t>
      </w:r>
      <w:r>
        <w:rPr>
          <w:rFonts w:ascii="Garamond" w:hAnsi="Garamond"/>
        </w:rPr>
        <w:t xml:space="preserve">and not about our beliefs </w:t>
      </w:r>
      <w:r>
        <w:rPr>
          <w:rFonts w:ascii="Garamond" w:hAnsi="Garamond"/>
          <w:i/>
        </w:rPr>
        <w:t xml:space="preserve">as such. </w:t>
      </w:r>
      <w:r>
        <w:rPr>
          <w:rFonts w:ascii="Garamond" w:hAnsi="Garamond"/>
        </w:rPr>
        <w:t xml:space="preserve">But if this method is to reveal our pre-existing beliefs, we must not gather new evidence concerning </w:t>
      </w:r>
      <w:r>
        <w:rPr>
          <w:rFonts w:ascii="Garamond" w:hAnsi="Garamond"/>
          <w:i/>
        </w:rPr>
        <w:t>p</w:t>
      </w:r>
      <w:r>
        <w:rPr>
          <w:rFonts w:ascii="Garamond" w:hAnsi="Garamond"/>
        </w:rPr>
        <w:t xml:space="preserve">. That is, </w:t>
      </w:r>
      <w:r>
        <w:rPr>
          <w:rFonts w:ascii="Garamond" w:hAnsi="Garamond"/>
          <w:i/>
        </w:rPr>
        <w:t>we must limit ourselves to looking inward.</w:t>
      </w:r>
      <w:r>
        <w:rPr>
          <w:rFonts w:ascii="Garamond" w:hAnsi="Garamond"/>
        </w:rPr>
        <w:t>” (Pp.132-133)</w:t>
      </w:r>
    </w:p>
    <w:p w14:paraId="41966795" w14:textId="77777777" w:rsidR="000C1C7B" w:rsidRDefault="000C1C7B" w:rsidP="000C1C7B">
      <w:pPr>
        <w:rPr>
          <w:rFonts w:ascii="Garamond" w:hAnsi="Garamond"/>
        </w:rPr>
      </w:pPr>
    </w:p>
    <w:p w14:paraId="4210A09C" w14:textId="704C49C4" w:rsidR="000C1C7B" w:rsidRDefault="000C1C7B" w:rsidP="000C1C7B">
      <w:pPr>
        <w:rPr>
          <w:rFonts w:ascii="Garamond" w:hAnsi="Garamond"/>
        </w:rPr>
      </w:pPr>
      <w:r>
        <w:rPr>
          <w:rFonts w:ascii="Garamond" w:hAnsi="Garamond"/>
        </w:rPr>
        <w:t>But that conflicts with transparency. E.g. Moran’s condition: “I can report on my belief about X by considering (nothing but) X itself”.</w:t>
      </w:r>
    </w:p>
    <w:p w14:paraId="39B6C7B5" w14:textId="242DE782" w:rsidR="000C1C7B" w:rsidRDefault="000C1C7B" w:rsidP="000C1C7B">
      <w:pPr>
        <w:rPr>
          <w:rFonts w:ascii="Garamond" w:hAnsi="Garamond"/>
        </w:rPr>
      </w:pPr>
    </w:p>
    <w:p w14:paraId="5DB512BC" w14:textId="77777777" w:rsidR="000C1C7B" w:rsidRDefault="000C1C7B" w:rsidP="000C1C7B">
      <w:pPr>
        <w:rPr>
          <w:rFonts w:ascii="Garamond" w:hAnsi="Garamond"/>
        </w:rPr>
      </w:pPr>
      <w:r>
        <w:rPr>
          <w:rFonts w:ascii="Garamond" w:hAnsi="Garamond"/>
        </w:rPr>
        <w:t xml:space="preserve">Gertler claims the account relies on an overly rationalistic conception of belief, one on which there’s a constitutive tie between your belief and what you recognise as your evidence. </w:t>
      </w:r>
    </w:p>
    <w:p w14:paraId="420CE0F6" w14:textId="3545FB95" w:rsidR="000C1C7B" w:rsidRDefault="000C1C7B" w:rsidP="000C1C7B">
      <w:pPr>
        <w:pStyle w:val="ListParagraph"/>
        <w:numPr>
          <w:ilvl w:val="0"/>
          <w:numId w:val="12"/>
        </w:numPr>
        <w:rPr>
          <w:rFonts w:ascii="Garamond" w:hAnsi="Garamond"/>
        </w:rPr>
      </w:pPr>
      <w:r w:rsidRPr="000C1C7B">
        <w:rPr>
          <w:rFonts w:ascii="Garamond" w:hAnsi="Garamond"/>
        </w:rPr>
        <w:t xml:space="preserve">This definition of belief struggles to accommodate many states we intuitively recognise as beliefs that are resistant to evidence or somehow inconsistent. </w:t>
      </w:r>
    </w:p>
    <w:p w14:paraId="58D15327" w14:textId="365929CF" w:rsidR="000C1C7B" w:rsidRPr="000C1C7B" w:rsidRDefault="00364D0C" w:rsidP="000C1C7B">
      <w:pPr>
        <w:pStyle w:val="ListParagraph"/>
        <w:numPr>
          <w:ilvl w:val="0"/>
          <w:numId w:val="12"/>
        </w:numPr>
        <w:rPr>
          <w:rFonts w:ascii="Garamond" w:hAnsi="Garamond"/>
        </w:rPr>
      </w:pPr>
      <w:r>
        <w:rPr>
          <w:rFonts w:ascii="Garamond" w:hAnsi="Garamond"/>
        </w:rPr>
        <w:t xml:space="preserve">Transparency particularly struggles to accommodate </w:t>
      </w:r>
      <w:r w:rsidR="000C1C7B">
        <w:rPr>
          <w:rFonts w:ascii="Garamond" w:hAnsi="Garamond"/>
        </w:rPr>
        <w:t xml:space="preserve">access to our dispositional beliefs, because our current evidence can diverge from factors that shape one’s dispositional beliefs. </w:t>
      </w:r>
    </w:p>
    <w:p w14:paraId="10172F5C" w14:textId="12C51EEB" w:rsidR="000C1C7B" w:rsidRPr="000C1C7B" w:rsidRDefault="000C1C7B" w:rsidP="000C1C7B">
      <w:pPr>
        <w:pStyle w:val="ListParagraph"/>
        <w:numPr>
          <w:ilvl w:val="0"/>
          <w:numId w:val="12"/>
        </w:numPr>
        <w:rPr>
          <w:rFonts w:ascii="Garamond" w:hAnsi="Garamond"/>
        </w:rPr>
      </w:pPr>
      <w:r w:rsidRPr="000C1C7B">
        <w:rPr>
          <w:rFonts w:ascii="Garamond" w:hAnsi="Garamond"/>
        </w:rPr>
        <w:t>Even accepting that definition of belief, Gertler is concerned that transparency will yield inaccurate results unless it includes a way of limiting your introspection to evidence that is already ‘internal’ in some sense.</w:t>
      </w:r>
    </w:p>
    <w:p w14:paraId="3BA402CE" w14:textId="77777777" w:rsidR="000C1C7B" w:rsidRDefault="000C1C7B" w:rsidP="000C1C7B">
      <w:pPr>
        <w:rPr>
          <w:rFonts w:ascii="Garamond" w:hAnsi="Garamond"/>
        </w:rPr>
      </w:pPr>
    </w:p>
    <w:p w14:paraId="7A3E3342" w14:textId="0FF545DA" w:rsidR="000C1C7B" w:rsidRDefault="000C1C7B" w:rsidP="000C1C7B">
      <w:pPr>
        <w:rPr>
          <w:rFonts w:ascii="Garamond" w:hAnsi="Garamond"/>
        </w:rPr>
      </w:pPr>
      <w:proofErr w:type="spellStart"/>
      <w:r>
        <w:rPr>
          <w:rFonts w:ascii="Garamond" w:hAnsi="Garamond"/>
        </w:rPr>
        <w:t>N.b.</w:t>
      </w:r>
      <w:proofErr w:type="spellEnd"/>
      <w:r>
        <w:rPr>
          <w:rFonts w:ascii="Garamond" w:hAnsi="Garamond"/>
        </w:rPr>
        <w:t xml:space="preserve"> Gertler is happy to allow that someone might wind up saying “spilling salt does not bring bad luck, but I believe that it does” (and assumes they will then set about making their belief consistent with their evidence). Those with a more rationalistic conception of belief might resist the claim that that’s ever a coherent thing to say. </w:t>
      </w:r>
    </w:p>
    <w:p w14:paraId="488EF9ED" w14:textId="15A5BF52" w:rsidR="000C1C7B" w:rsidRDefault="000C1C7B" w:rsidP="000C1C7B">
      <w:pPr>
        <w:rPr>
          <w:rFonts w:ascii="Garamond" w:hAnsi="Garamond"/>
        </w:rPr>
      </w:pPr>
    </w:p>
    <w:p w14:paraId="0114BA22" w14:textId="77777777" w:rsidR="00364D0C" w:rsidRPr="00364D0C" w:rsidRDefault="00364D0C" w:rsidP="00364D0C">
      <w:pPr>
        <w:rPr>
          <w:rFonts w:ascii="Garamond" w:hAnsi="Garamond"/>
          <w:u w:val="single"/>
          <w:lang w:val="en-US"/>
        </w:rPr>
      </w:pPr>
      <w:r w:rsidRPr="00364D0C">
        <w:rPr>
          <w:rFonts w:ascii="Garamond" w:hAnsi="Garamond"/>
          <w:u w:val="single"/>
          <w:lang w:val="en-US"/>
        </w:rPr>
        <w:t>Suggested reading:</w:t>
      </w:r>
    </w:p>
    <w:p w14:paraId="1335688C" w14:textId="77777777" w:rsidR="00364D0C" w:rsidRPr="00364D0C" w:rsidRDefault="00364D0C" w:rsidP="00364D0C">
      <w:pPr>
        <w:numPr>
          <w:ilvl w:val="0"/>
          <w:numId w:val="18"/>
        </w:numPr>
        <w:rPr>
          <w:rFonts w:ascii="Garamond" w:hAnsi="Garamond"/>
          <w:lang w:val="en-US"/>
        </w:rPr>
      </w:pPr>
      <w:r w:rsidRPr="00364D0C">
        <w:rPr>
          <w:rFonts w:ascii="Garamond" w:hAnsi="Garamond"/>
          <w:lang w:val="en-US"/>
        </w:rPr>
        <w:t xml:space="preserve">Evans, Gareth (1994). Self-Identification. In </w:t>
      </w:r>
      <w:proofErr w:type="spellStart"/>
      <w:r w:rsidRPr="00364D0C">
        <w:rPr>
          <w:rFonts w:ascii="Garamond" w:hAnsi="Garamond"/>
          <w:lang w:val="en-US"/>
        </w:rPr>
        <w:t>Quassim</w:t>
      </w:r>
      <w:proofErr w:type="spellEnd"/>
      <w:r w:rsidRPr="00364D0C">
        <w:rPr>
          <w:rFonts w:ascii="Garamond" w:hAnsi="Garamond"/>
          <w:lang w:val="en-US"/>
        </w:rPr>
        <w:t xml:space="preserve"> </w:t>
      </w:r>
      <w:proofErr w:type="spellStart"/>
      <w:r w:rsidRPr="00364D0C">
        <w:rPr>
          <w:rFonts w:ascii="Garamond" w:hAnsi="Garamond"/>
          <w:lang w:val="en-US"/>
        </w:rPr>
        <w:t>Cassam</w:t>
      </w:r>
      <w:proofErr w:type="spellEnd"/>
      <w:r w:rsidRPr="00364D0C">
        <w:rPr>
          <w:rFonts w:ascii="Garamond" w:hAnsi="Garamond"/>
          <w:lang w:val="en-US"/>
        </w:rPr>
        <w:t xml:space="preserve"> (ed.), Self-Knowledge. Oxford University Press.</w:t>
      </w:r>
    </w:p>
    <w:p w14:paraId="02F86D33" w14:textId="77777777" w:rsidR="00364D0C" w:rsidRPr="00364D0C" w:rsidRDefault="00364D0C" w:rsidP="00364D0C">
      <w:pPr>
        <w:numPr>
          <w:ilvl w:val="0"/>
          <w:numId w:val="18"/>
        </w:numPr>
        <w:rPr>
          <w:rFonts w:ascii="Garamond" w:hAnsi="Garamond"/>
          <w:lang w:val="en-US"/>
        </w:rPr>
      </w:pPr>
      <w:r w:rsidRPr="00364D0C">
        <w:rPr>
          <w:rFonts w:ascii="Garamond" w:hAnsi="Garamond"/>
          <w:lang w:val="en-US"/>
        </w:rPr>
        <w:t xml:space="preserve">Gertler, Brie (2011). Self-Knowledge and the Transparency of Belief. In Anthony </w:t>
      </w:r>
      <w:proofErr w:type="spellStart"/>
      <w:r w:rsidRPr="00364D0C">
        <w:rPr>
          <w:rFonts w:ascii="Garamond" w:hAnsi="Garamond"/>
          <w:lang w:val="en-US"/>
        </w:rPr>
        <w:t>Hatzimoysis</w:t>
      </w:r>
      <w:proofErr w:type="spellEnd"/>
      <w:r w:rsidRPr="00364D0C">
        <w:rPr>
          <w:rFonts w:ascii="Garamond" w:hAnsi="Garamond"/>
          <w:lang w:val="en-US"/>
        </w:rPr>
        <w:t xml:space="preserve"> (ed.), Self-Knowledge.</w:t>
      </w:r>
      <w:bookmarkStart w:id="0" w:name="_GoBack"/>
      <w:bookmarkEnd w:id="0"/>
      <w:r w:rsidRPr="00364D0C">
        <w:rPr>
          <w:rFonts w:ascii="Garamond" w:hAnsi="Garamond"/>
          <w:lang w:val="en-US"/>
        </w:rPr>
        <w:t xml:space="preserve"> Oxford University Press.</w:t>
      </w:r>
    </w:p>
    <w:p w14:paraId="12A96D75" w14:textId="77777777" w:rsidR="00364D0C" w:rsidRDefault="00364D0C" w:rsidP="000C1C7B">
      <w:pPr>
        <w:rPr>
          <w:rFonts w:ascii="Garamond" w:hAnsi="Garamond"/>
        </w:rPr>
      </w:pPr>
    </w:p>
    <w:p w14:paraId="44E11A7E" w14:textId="77777777" w:rsidR="000C1C7B" w:rsidRDefault="000C1C7B" w:rsidP="000C1C7B">
      <w:pPr>
        <w:rPr>
          <w:rFonts w:ascii="Garamond" w:hAnsi="Garamond"/>
        </w:rPr>
      </w:pPr>
    </w:p>
    <w:p w14:paraId="15772A1B" w14:textId="1C771D59" w:rsidR="000C1C7B" w:rsidRDefault="000C1C7B" w:rsidP="00B633BA">
      <w:pPr>
        <w:rPr>
          <w:rFonts w:ascii="Garamond" w:hAnsi="Garamond"/>
        </w:rPr>
      </w:pPr>
    </w:p>
    <w:p w14:paraId="20ADAC49" w14:textId="77777777" w:rsidR="000C1C7B" w:rsidRDefault="000C1C7B" w:rsidP="00B633BA">
      <w:pPr>
        <w:rPr>
          <w:rFonts w:ascii="Garamond" w:hAnsi="Garamond"/>
        </w:rPr>
      </w:pPr>
    </w:p>
    <w:p w14:paraId="452AC651" w14:textId="77777777" w:rsidR="000C1C7B" w:rsidRPr="000C1C7B" w:rsidRDefault="000C1C7B" w:rsidP="00B633BA">
      <w:pPr>
        <w:rPr>
          <w:rFonts w:ascii="Garamond" w:hAnsi="Garamond"/>
        </w:rPr>
      </w:pPr>
    </w:p>
    <w:p w14:paraId="0C8C7FA5" w14:textId="68F976E1" w:rsidR="000C1C7B" w:rsidRDefault="000C1C7B" w:rsidP="000C1C7B">
      <w:pPr>
        <w:rPr>
          <w:rFonts w:ascii="Garamond" w:hAnsi="Garamond"/>
        </w:rPr>
      </w:pPr>
    </w:p>
    <w:p w14:paraId="2F154D69" w14:textId="5F478B29" w:rsidR="000C1C7B" w:rsidRDefault="000C1C7B" w:rsidP="000C1C7B">
      <w:pPr>
        <w:rPr>
          <w:rFonts w:ascii="Garamond" w:hAnsi="Garamond"/>
        </w:rPr>
      </w:pPr>
    </w:p>
    <w:sectPr w:rsidR="000C1C7B" w:rsidSect="0078208C">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623BF" w14:textId="77777777" w:rsidR="00BB3F8E" w:rsidRDefault="00BB3F8E" w:rsidP="000C1C7B">
      <w:r>
        <w:separator/>
      </w:r>
    </w:p>
  </w:endnote>
  <w:endnote w:type="continuationSeparator" w:id="0">
    <w:p w14:paraId="22BFAF62" w14:textId="77777777" w:rsidR="00BB3F8E" w:rsidRDefault="00BB3F8E" w:rsidP="000C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2464387"/>
      <w:docPartObj>
        <w:docPartGallery w:val="Page Numbers (Bottom of Page)"/>
        <w:docPartUnique/>
      </w:docPartObj>
    </w:sdtPr>
    <w:sdtEndPr>
      <w:rPr>
        <w:rStyle w:val="PageNumber"/>
      </w:rPr>
    </w:sdtEndPr>
    <w:sdtContent>
      <w:p w14:paraId="3FABBA9B" w14:textId="5EB72CB1" w:rsidR="000C1C7B" w:rsidRDefault="000C1C7B" w:rsidP="005E1FC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45B7DF" w14:textId="77777777" w:rsidR="000C1C7B" w:rsidRDefault="000C1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88171798"/>
      <w:docPartObj>
        <w:docPartGallery w:val="Page Numbers (Bottom of Page)"/>
        <w:docPartUnique/>
      </w:docPartObj>
    </w:sdtPr>
    <w:sdtEndPr>
      <w:rPr>
        <w:rStyle w:val="PageNumber"/>
      </w:rPr>
    </w:sdtEndPr>
    <w:sdtContent>
      <w:p w14:paraId="63F1E7AB" w14:textId="31D0B0A5" w:rsidR="000C1C7B" w:rsidRDefault="000C1C7B" w:rsidP="005E1FC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C0F59B9" w14:textId="77777777" w:rsidR="000C1C7B" w:rsidRDefault="000C1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17141" w14:textId="77777777" w:rsidR="00BB3F8E" w:rsidRDefault="00BB3F8E" w:rsidP="000C1C7B">
      <w:r>
        <w:separator/>
      </w:r>
    </w:p>
  </w:footnote>
  <w:footnote w:type="continuationSeparator" w:id="0">
    <w:p w14:paraId="0B3EE800" w14:textId="77777777" w:rsidR="00BB3F8E" w:rsidRDefault="00BB3F8E" w:rsidP="000C1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B4A7A" w14:textId="539041FC" w:rsidR="000C1C7B" w:rsidRPr="000C1C7B" w:rsidRDefault="000C1C7B">
    <w:pPr>
      <w:pStyle w:val="Header"/>
      <w:rPr>
        <w:rFonts w:ascii="Garamond" w:hAnsi="Garamond"/>
        <w:sz w:val="20"/>
        <w:szCs w:val="20"/>
      </w:rPr>
    </w:pPr>
    <w:r w:rsidRPr="000C1C7B">
      <w:rPr>
        <w:rFonts w:ascii="Garamond" w:hAnsi="Garamond"/>
        <w:sz w:val="20"/>
        <w:szCs w:val="20"/>
      </w:rPr>
      <w:t>Jm2200</w:t>
    </w:r>
    <w:r w:rsidRPr="000C1C7B">
      <w:rPr>
        <w:rFonts w:ascii="Garamond" w:hAnsi="Garamond"/>
        <w:sz w:val="20"/>
        <w:szCs w:val="20"/>
      </w:rPr>
      <w:tab/>
    </w:r>
    <w:r w:rsidRPr="000C1C7B">
      <w:rPr>
        <w:rFonts w:ascii="Garamond" w:hAnsi="Garamond"/>
        <w:sz w:val="20"/>
        <w:szCs w:val="20"/>
      </w:rPr>
      <w:tab/>
      <w:t>27</w:t>
    </w:r>
    <w:r w:rsidRPr="000C1C7B">
      <w:rPr>
        <w:rFonts w:ascii="Garamond" w:hAnsi="Garamond"/>
        <w:sz w:val="20"/>
        <w:szCs w:val="20"/>
        <w:vertAlign w:val="superscript"/>
      </w:rPr>
      <w:t>th</w:t>
    </w:r>
    <w:r w:rsidRPr="000C1C7B">
      <w:rPr>
        <w:rFonts w:ascii="Garamond" w:hAnsi="Garamond"/>
        <w:sz w:val="20"/>
        <w:szCs w:val="20"/>
      </w:rPr>
      <w:t xml:space="preserve"> January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1BA5"/>
    <w:multiLevelType w:val="hybridMultilevel"/>
    <w:tmpl w:val="82382B34"/>
    <w:lvl w:ilvl="0" w:tplc="EE62C8C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32EB3"/>
    <w:multiLevelType w:val="hybridMultilevel"/>
    <w:tmpl w:val="9DCE8120"/>
    <w:lvl w:ilvl="0" w:tplc="EE62C8C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8099E"/>
    <w:multiLevelType w:val="hybridMultilevel"/>
    <w:tmpl w:val="4F446F42"/>
    <w:lvl w:ilvl="0" w:tplc="5AF046FE">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A73C4"/>
    <w:multiLevelType w:val="hybridMultilevel"/>
    <w:tmpl w:val="0BB8D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F3E04"/>
    <w:multiLevelType w:val="hybridMultilevel"/>
    <w:tmpl w:val="D7985B8C"/>
    <w:lvl w:ilvl="0" w:tplc="5AF046FE">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51DD9"/>
    <w:multiLevelType w:val="hybridMultilevel"/>
    <w:tmpl w:val="875E9D02"/>
    <w:lvl w:ilvl="0" w:tplc="5AF046FE">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559DB"/>
    <w:multiLevelType w:val="hybridMultilevel"/>
    <w:tmpl w:val="AE5A468A"/>
    <w:lvl w:ilvl="0" w:tplc="9C82BB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C3495F"/>
    <w:multiLevelType w:val="hybridMultilevel"/>
    <w:tmpl w:val="FEB4EF26"/>
    <w:lvl w:ilvl="0" w:tplc="9C82BB8E">
      <w:start w:val="1"/>
      <w:numFmt w:val="lowerRoman"/>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D16171"/>
    <w:multiLevelType w:val="hybridMultilevel"/>
    <w:tmpl w:val="CFAEBA9A"/>
    <w:lvl w:ilvl="0" w:tplc="5AF046FE">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F6B4F"/>
    <w:multiLevelType w:val="hybridMultilevel"/>
    <w:tmpl w:val="D0F86D94"/>
    <w:lvl w:ilvl="0" w:tplc="5AF046FE">
      <w:start w:val="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F63B4B"/>
    <w:multiLevelType w:val="hybridMultilevel"/>
    <w:tmpl w:val="387E85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7954B2"/>
    <w:multiLevelType w:val="hybridMultilevel"/>
    <w:tmpl w:val="84DECBFE"/>
    <w:lvl w:ilvl="0" w:tplc="EE62C8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103C02"/>
    <w:multiLevelType w:val="hybridMultilevel"/>
    <w:tmpl w:val="0F40667E"/>
    <w:lvl w:ilvl="0" w:tplc="DE10C09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771801"/>
    <w:multiLevelType w:val="hybridMultilevel"/>
    <w:tmpl w:val="1BDE7050"/>
    <w:lvl w:ilvl="0" w:tplc="5AF046FE">
      <w:start w:val="1"/>
      <w:numFmt w:val="bullet"/>
      <w:lvlText w:val="-"/>
      <w:lvlJc w:val="left"/>
      <w:pPr>
        <w:ind w:left="420" w:hanging="360"/>
      </w:pPr>
      <w:rPr>
        <w:rFonts w:ascii="Garamond" w:eastAsiaTheme="minorHAnsi" w:hAnsi="Garamond" w:cstheme="minorBid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68303485"/>
    <w:multiLevelType w:val="hybridMultilevel"/>
    <w:tmpl w:val="1A245BCC"/>
    <w:lvl w:ilvl="0" w:tplc="5AF046FE">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B7492F"/>
    <w:multiLevelType w:val="multilevel"/>
    <w:tmpl w:val="A06A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0F388A"/>
    <w:multiLevelType w:val="hybridMultilevel"/>
    <w:tmpl w:val="92D4504A"/>
    <w:lvl w:ilvl="0" w:tplc="5AF046FE">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DE7BF9"/>
    <w:multiLevelType w:val="hybridMultilevel"/>
    <w:tmpl w:val="AD46EAF6"/>
    <w:lvl w:ilvl="0" w:tplc="5AF046FE">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0"/>
  </w:num>
  <w:num w:numId="4">
    <w:abstractNumId w:val="11"/>
  </w:num>
  <w:num w:numId="5">
    <w:abstractNumId w:val="2"/>
  </w:num>
  <w:num w:numId="6">
    <w:abstractNumId w:val="16"/>
  </w:num>
  <w:num w:numId="7">
    <w:abstractNumId w:val="8"/>
  </w:num>
  <w:num w:numId="8">
    <w:abstractNumId w:val="3"/>
  </w:num>
  <w:num w:numId="9">
    <w:abstractNumId w:val="9"/>
  </w:num>
  <w:num w:numId="10">
    <w:abstractNumId w:val="0"/>
  </w:num>
  <w:num w:numId="11">
    <w:abstractNumId w:val="1"/>
  </w:num>
  <w:num w:numId="12">
    <w:abstractNumId w:val="4"/>
  </w:num>
  <w:num w:numId="13">
    <w:abstractNumId w:val="6"/>
  </w:num>
  <w:num w:numId="14">
    <w:abstractNumId w:val="17"/>
  </w:num>
  <w:num w:numId="15">
    <w:abstractNumId w:val="7"/>
  </w:num>
  <w:num w:numId="16">
    <w:abstractNumId w:val="14"/>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7B8"/>
    <w:rsid w:val="000C1C7B"/>
    <w:rsid w:val="00364D0C"/>
    <w:rsid w:val="0078208C"/>
    <w:rsid w:val="00B317B8"/>
    <w:rsid w:val="00B633BA"/>
    <w:rsid w:val="00BB3F8E"/>
    <w:rsid w:val="00BE28DD"/>
    <w:rsid w:val="00BE6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D93F9"/>
  <w14:defaultImageDpi w14:val="32767"/>
  <w15:chartTrackingRefBased/>
  <w15:docId w15:val="{59987FFF-126B-E54F-BF66-DB332038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633BA"/>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C7B"/>
    <w:pPr>
      <w:ind w:left="720"/>
      <w:contextualSpacing/>
    </w:pPr>
  </w:style>
  <w:style w:type="paragraph" w:styleId="Header">
    <w:name w:val="header"/>
    <w:basedOn w:val="Normal"/>
    <w:link w:val="HeaderChar"/>
    <w:uiPriority w:val="99"/>
    <w:unhideWhenUsed/>
    <w:rsid w:val="000C1C7B"/>
    <w:pPr>
      <w:tabs>
        <w:tab w:val="center" w:pos="4680"/>
        <w:tab w:val="right" w:pos="9360"/>
      </w:tabs>
    </w:pPr>
  </w:style>
  <w:style w:type="character" w:customStyle="1" w:styleId="HeaderChar">
    <w:name w:val="Header Char"/>
    <w:basedOn w:val="DefaultParagraphFont"/>
    <w:link w:val="Header"/>
    <w:uiPriority w:val="99"/>
    <w:rsid w:val="000C1C7B"/>
    <w:rPr>
      <w:lang w:val="en-GB"/>
    </w:rPr>
  </w:style>
  <w:style w:type="paragraph" w:styleId="Footer">
    <w:name w:val="footer"/>
    <w:basedOn w:val="Normal"/>
    <w:link w:val="FooterChar"/>
    <w:uiPriority w:val="99"/>
    <w:unhideWhenUsed/>
    <w:rsid w:val="000C1C7B"/>
    <w:pPr>
      <w:tabs>
        <w:tab w:val="center" w:pos="4680"/>
        <w:tab w:val="right" w:pos="9360"/>
      </w:tabs>
    </w:pPr>
  </w:style>
  <w:style w:type="character" w:customStyle="1" w:styleId="FooterChar">
    <w:name w:val="Footer Char"/>
    <w:basedOn w:val="DefaultParagraphFont"/>
    <w:link w:val="Footer"/>
    <w:uiPriority w:val="99"/>
    <w:rsid w:val="000C1C7B"/>
    <w:rPr>
      <w:lang w:val="en-GB"/>
    </w:rPr>
  </w:style>
  <w:style w:type="character" w:styleId="PageNumber">
    <w:name w:val="page number"/>
    <w:basedOn w:val="DefaultParagraphFont"/>
    <w:uiPriority w:val="99"/>
    <w:semiHidden/>
    <w:unhideWhenUsed/>
    <w:rsid w:val="000C1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225103">
      <w:bodyDiv w:val="1"/>
      <w:marLeft w:val="0"/>
      <w:marRight w:val="0"/>
      <w:marTop w:val="0"/>
      <w:marBottom w:val="0"/>
      <w:divBdr>
        <w:top w:val="none" w:sz="0" w:space="0" w:color="auto"/>
        <w:left w:val="none" w:sz="0" w:space="0" w:color="auto"/>
        <w:bottom w:val="none" w:sz="0" w:space="0" w:color="auto"/>
        <w:right w:val="none" w:sz="0" w:space="0" w:color="auto"/>
      </w:divBdr>
    </w:div>
    <w:div w:id="76920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5</Pages>
  <Words>1677</Words>
  <Characters>9110</Characters>
  <Application>Microsoft Office Word</Application>
  <DocSecurity>0</DocSecurity>
  <Lines>130</Lines>
  <Paragraphs>28</Paragraphs>
  <ScaleCrop>false</ScaleCrop>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2020-01-09T10:49:00Z</dcterms:created>
  <dcterms:modified xsi:type="dcterms:W3CDTF">2020-01-26T19:24:00Z</dcterms:modified>
</cp:coreProperties>
</file>