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9C211" w14:textId="74E7D090" w:rsidR="007C31E8" w:rsidRPr="007C31E8" w:rsidRDefault="007C31E8" w:rsidP="007C31E8">
      <w:pPr>
        <w:jc w:val="center"/>
        <w:rPr>
          <w:rFonts w:ascii="Garamond" w:hAnsi="Garamond"/>
          <w:u w:val="single"/>
          <w:lang w:val="en-US"/>
        </w:rPr>
      </w:pPr>
      <w:r>
        <w:rPr>
          <w:rFonts w:ascii="Garamond" w:hAnsi="Garamond"/>
          <w:u w:val="single"/>
          <w:lang w:val="en-US"/>
        </w:rPr>
        <w:t xml:space="preserve">Epistemology of Mind 5/6: </w:t>
      </w:r>
      <w:r w:rsidRPr="007C31E8">
        <w:rPr>
          <w:rFonts w:ascii="Garamond" w:hAnsi="Garamond"/>
          <w:u w:val="single"/>
          <w:lang w:val="en-US"/>
        </w:rPr>
        <w:t>Immunity to Error through Misidentification</w:t>
      </w:r>
    </w:p>
    <w:p w14:paraId="57745B59" w14:textId="77777777" w:rsidR="007C31E8" w:rsidRPr="007C31E8" w:rsidRDefault="007C31E8" w:rsidP="007B0896">
      <w:pPr>
        <w:rPr>
          <w:rFonts w:ascii="Garamond" w:hAnsi="Garamond"/>
          <w:lang w:val="en-US"/>
        </w:rPr>
      </w:pPr>
    </w:p>
    <w:p w14:paraId="0921DA5D" w14:textId="6A86FBBC" w:rsidR="0020330C" w:rsidRPr="007C31E8" w:rsidRDefault="0020330C" w:rsidP="007B0896">
      <w:pPr>
        <w:rPr>
          <w:rFonts w:ascii="Garamond" w:hAnsi="Garamond"/>
          <w:lang w:val="en-US"/>
        </w:rPr>
      </w:pPr>
      <w:r w:rsidRPr="007C31E8">
        <w:rPr>
          <w:rFonts w:ascii="Garamond" w:hAnsi="Garamond"/>
          <w:lang w:val="en-US"/>
        </w:rPr>
        <w:t xml:space="preserve">Sometimes you make a mistake as a result of misidentifying a relevant individual. </w:t>
      </w:r>
    </w:p>
    <w:p w14:paraId="2CD3DDB9" w14:textId="7B8EBF2E" w:rsidR="0020330C" w:rsidRPr="007C31E8" w:rsidRDefault="0020330C" w:rsidP="00574BF2">
      <w:pPr>
        <w:ind w:left="720"/>
        <w:rPr>
          <w:rFonts w:ascii="Garamond" w:hAnsi="Garamond"/>
          <w:lang w:val="en-US"/>
        </w:rPr>
      </w:pPr>
      <w:r w:rsidRPr="007C31E8">
        <w:rPr>
          <w:rFonts w:ascii="Garamond" w:hAnsi="Garamond"/>
          <w:lang w:val="en-US"/>
        </w:rPr>
        <w:t xml:space="preserve">For instance, </w:t>
      </w:r>
      <w:r w:rsidR="00213A9F" w:rsidRPr="007C31E8">
        <w:rPr>
          <w:rFonts w:ascii="Garamond" w:hAnsi="Garamond"/>
          <w:lang w:val="en-US"/>
        </w:rPr>
        <w:t xml:space="preserve">someone leaves a hat behind after a party. You think it was </w:t>
      </w:r>
      <w:proofErr w:type="spellStart"/>
      <w:r w:rsidR="00213A9F" w:rsidRPr="007C31E8">
        <w:rPr>
          <w:rFonts w:ascii="Garamond" w:hAnsi="Garamond"/>
          <w:lang w:val="en-US"/>
        </w:rPr>
        <w:t>Gorav</w:t>
      </w:r>
      <w:proofErr w:type="spellEnd"/>
      <w:r w:rsidR="00213A9F" w:rsidRPr="007C31E8">
        <w:rPr>
          <w:rFonts w:ascii="Garamond" w:hAnsi="Garamond"/>
          <w:lang w:val="en-US"/>
        </w:rPr>
        <w:t xml:space="preserve"> you saw wearing the hat, but actually it wasn’t </w:t>
      </w:r>
      <w:proofErr w:type="spellStart"/>
      <w:r w:rsidR="00213A9F" w:rsidRPr="007C31E8">
        <w:rPr>
          <w:rFonts w:ascii="Garamond" w:hAnsi="Garamond"/>
          <w:lang w:val="en-US"/>
        </w:rPr>
        <w:t>Gorav</w:t>
      </w:r>
      <w:proofErr w:type="spellEnd"/>
      <w:r w:rsidR="00213A9F" w:rsidRPr="007C31E8">
        <w:rPr>
          <w:rFonts w:ascii="Garamond" w:hAnsi="Garamond"/>
          <w:lang w:val="en-US"/>
        </w:rPr>
        <w:t xml:space="preserve"> it was Aidan. </w:t>
      </w:r>
      <w:proofErr w:type="gramStart"/>
      <w:r w:rsidR="00276304" w:rsidRPr="007C31E8">
        <w:rPr>
          <w:rFonts w:ascii="Garamond" w:hAnsi="Garamond"/>
          <w:lang w:val="en-US"/>
        </w:rPr>
        <w:t>So</w:t>
      </w:r>
      <w:proofErr w:type="gramEnd"/>
      <w:r w:rsidR="00276304" w:rsidRPr="007C31E8">
        <w:rPr>
          <w:rFonts w:ascii="Garamond" w:hAnsi="Garamond"/>
          <w:lang w:val="en-US"/>
        </w:rPr>
        <w:t xml:space="preserve"> </w:t>
      </w:r>
      <w:r w:rsidR="004023CB">
        <w:rPr>
          <w:rFonts w:ascii="Garamond" w:hAnsi="Garamond"/>
          <w:lang w:val="en-US"/>
        </w:rPr>
        <w:t xml:space="preserve">your belief that </w:t>
      </w:r>
      <w:proofErr w:type="spellStart"/>
      <w:r w:rsidR="004023CB">
        <w:rPr>
          <w:rFonts w:ascii="Garamond" w:hAnsi="Garamond"/>
          <w:lang w:val="en-US"/>
        </w:rPr>
        <w:t>Gorav</w:t>
      </w:r>
      <w:proofErr w:type="spellEnd"/>
      <w:r w:rsidR="004023CB">
        <w:rPr>
          <w:rFonts w:ascii="Garamond" w:hAnsi="Garamond"/>
          <w:lang w:val="en-US"/>
        </w:rPr>
        <w:t xml:space="preserve"> was wearing a hat was mistaken, </w:t>
      </w:r>
      <w:r w:rsidR="00276304" w:rsidRPr="007C31E8">
        <w:rPr>
          <w:rFonts w:ascii="Garamond" w:hAnsi="Garamond"/>
          <w:lang w:val="en-US"/>
        </w:rPr>
        <w:t>o</w:t>
      </w:r>
      <w:r w:rsidR="00574BF2">
        <w:rPr>
          <w:rFonts w:ascii="Garamond" w:hAnsi="Garamond"/>
          <w:lang w:val="en-US"/>
        </w:rPr>
        <w:t>n</w:t>
      </w:r>
      <w:r w:rsidR="00276304" w:rsidRPr="007C31E8">
        <w:rPr>
          <w:rFonts w:ascii="Garamond" w:hAnsi="Garamond"/>
          <w:lang w:val="en-US"/>
        </w:rPr>
        <w:t xml:space="preserve"> the basis of misidentifying the hat-wearer.</w:t>
      </w:r>
    </w:p>
    <w:p w14:paraId="7E05AB31" w14:textId="77777777" w:rsidR="0020330C" w:rsidRPr="007C31E8" w:rsidRDefault="0020330C" w:rsidP="007B0896">
      <w:pPr>
        <w:rPr>
          <w:rFonts w:ascii="Garamond" w:hAnsi="Garamond"/>
          <w:lang w:val="en-US"/>
        </w:rPr>
      </w:pPr>
    </w:p>
    <w:p w14:paraId="7DE75240" w14:textId="3D23E740" w:rsidR="0020330C" w:rsidRPr="007C31E8" w:rsidRDefault="0020330C" w:rsidP="007B0896">
      <w:pPr>
        <w:rPr>
          <w:rFonts w:ascii="Garamond" w:hAnsi="Garamond"/>
          <w:lang w:val="en-US"/>
        </w:rPr>
      </w:pPr>
      <w:r w:rsidRPr="007C31E8">
        <w:rPr>
          <w:rFonts w:ascii="Garamond" w:hAnsi="Garamond"/>
          <w:lang w:val="en-US"/>
        </w:rPr>
        <w:t xml:space="preserve">Our question today is this: are </w:t>
      </w:r>
      <w:r w:rsidR="004023CB">
        <w:rPr>
          <w:rFonts w:ascii="Garamond" w:hAnsi="Garamond"/>
          <w:lang w:val="en-US"/>
        </w:rPr>
        <w:t xml:space="preserve">mental </w:t>
      </w:r>
      <w:r w:rsidRPr="007C31E8">
        <w:rPr>
          <w:rFonts w:ascii="Garamond" w:hAnsi="Garamond"/>
          <w:lang w:val="en-US"/>
        </w:rPr>
        <w:t xml:space="preserve">self-ascriptions vulnerable to that kind of misidentification? If not, </w:t>
      </w:r>
      <w:r w:rsidRPr="007C31E8">
        <w:rPr>
          <w:rFonts w:ascii="Garamond" w:hAnsi="Garamond"/>
          <w:i/>
          <w:lang w:val="en-US"/>
        </w:rPr>
        <w:t>why not</w:t>
      </w:r>
      <w:r w:rsidRPr="007C31E8">
        <w:rPr>
          <w:rFonts w:ascii="Garamond" w:hAnsi="Garamond"/>
          <w:lang w:val="en-US"/>
        </w:rPr>
        <w:t xml:space="preserve">? What’s so special about them? </w:t>
      </w:r>
    </w:p>
    <w:p w14:paraId="0968A012" w14:textId="77777777" w:rsidR="00574BF2" w:rsidRDefault="00574BF2" w:rsidP="007B0896">
      <w:pPr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 xml:space="preserve">Some prima facie reason for thinking that they are not susceptible to this kind of error: </w:t>
      </w:r>
    </w:p>
    <w:p w14:paraId="590D6569" w14:textId="137AAF7D" w:rsidR="00276304" w:rsidRPr="007C31E8" w:rsidRDefault="00574BF2" w:rsidP="00574BF2">
      <w:pPr>
        <w:ind w:left="720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It is</w:t>
      </w:r>
      <w:r w:rsidR="00276304" w:rsidRPr="007C31E8">
        <w:rPr>
          <w:rFonts w:ascii="Garamond" w:hAnsi="Garamond"/>
          <w:lang w:val="en-US"/>
        </w:rPr>
        <w:t xml:space="preserve"> coherent to say</w:t>
      </w:r>
      <w:r>
        <w:rPr>
          <w:rFonts w:ascii="Garamond" w:hAnsi="Garamond"/>
          <w:lang w:val="en-US"/>
        </w:rPr>
        <w:t xml:space="preserve"> </w:t>
      </w:r>
      <w:r w:rsidR="00276304" w:rsidRPr="007C31E8">
        <w:rPr>
          <w:rFonts w:ascii="Garamond" w:hAnsi="Garamond"/>
          <w:lang w:val="en-US"/>
        </w:rPr>
        <w:t xml:space="preserve">“someone is wearing a hat, but is it </w:t>
      </w:r>
      <w:proofErr w:type="spellStart"/>
      <w:r w:rsidR="00276304" w:rsidRPr="007C31E8">
        <w:rPr>
          <w:rFonts w:ascii="Garamond" w:hAnsi="Garamond"/>
          <w:lang w:val="en-US"/>
        </w:rPr>
        <w:t>Gorav</w:t>
      </w:r>
      <w:proofErr w:type="spellEnd"/>
      <w:r w:rsidR="00276304" w:rsidRPr="007C31E8">
        <w:rPr>
          <w:rFonts w:ascii="Garamond" w:hAnsi="Garamond"/>
          <w:lang w:val="en-US"/>
        </w:rPr>
        <w:t xml:space="preserve"> who is wearing the hat?”</w:t>
      </w:r>
      <w:r w:rsidR="0020330C" w:rsidRPr="007C31E8">
        <w:rPr>
          <w:rFonts w:ascii="Garamond" w:hAnsi="Garamond"/>
          <w:lang w:val="en-US"/>
        </w:rPr>
        <w:t xml:space="preserve"> </w:t>
      </w:r>
      <w:r w:rsidR="00276304" w:rsidRPr="007C31E8">
        <w:rPr>
          <w:rFonts w:ascii="Garamond" w:hAnsi="Garamond"/>
          <w:lang w:val="en-US"/>
        </w:rPr>
        <w:t>C</w:t>
      </w:r>
      <w:r w:rsidR="0020330C" w:rsidRPr="007C31E8">
        <w:rPr>
          <w:rFonts w:ascii="Garamond" w:hAnsi="Garamond"/>
          <w:lang w:val="en-US"/>
        </w:rPr>
        <w:t xml:space="preserve">an one coherently ask “Someone is in pain… but is it </w:t>
      </w:r>
      <w:r w:rsidR="0020330C" w:rsidRPr="007C31E8">
        <w:rPr>
          <w:rFonts w:ascii="Garamond" w:hAnsi="Garamond"/>
          <w:i/>
          <w:lang w:val="en-US"/>
        </w:rPr>
        <w:t xml:space="preserve">I </w:t>
      </w:r>
      <w:r w:rsidR="0020330C" w:rsidRPr="007C31E8">
        <w:rPr>
          <w:rFonts w:ascii="Garamond" w:hAnsi="Garamond"/>
          <w:lang w:val="en-US"/>
        </w:rPr>
        <w:t xml:space="preserve">who am in pain?” </w:t>
      </w:r>
      <w:r>
        <w:rPr>
          <w:rFonts w:ascii="Garamond" w:hAnsi="Garamond"/>
          <w:lang w:val="en-US"/>
        </w:rPr>
        <w:t xml:space="preserve">or </w:t>
      </w:r>
      <w:r w:rsidR="00276304" w:rsidRPr="007C31E8">
        <w:rPr>
          <w:rFonts w:ascii="Garamond" w:hAnsi="Garamond"/>
          <w:lang w:val="en-US"/>
        </w:rPr>
        <w:t xml:space="preserve">“Someone is happy, but is it </w:t>
      </w:r>
      <w:r w:rsidR="00276304" w:rsidRPr="007C31E8">
        <w:rPr>
          <w:rFonts w:ascii="Garamond" w:hAnsi="Garamond"/>
          <w:i/>
          <w:lang w:val="en-US"/>
        </w:rPr>
        <w:t xml:space="preserve">I </w:t>
      </w:r>
      <w:r w:rsidR="00276304" w:rsidRPr="007C31E8">
        <w:rPr>
          <w:rFonts w:ascii="Garamond" w:hAnsi="Garamond"/>
          <w:lang w:val="en-US"/>
        </w:rPr>
        <w:t>who is happy?”</w:t>
      </w:r>
      <w:r>
        <w:rPr>
          <w:rFonts w:ascii="Garamond" w:hAnsi="Garamond"/>
          <w:lang w:val="en-US"/>
        </w:rPr>
        <w:t xml:space="preserve"> </w:t>
      </w:r>
    </w:p>
    <w:p w14:paraId="369B55B3" w14:textId="77777777" w:rsidR="006D2644" w:rsidRPr="007C31E8" w:rsidRDefault="006D2644" w:rsidP="006D2644">
      <w:pPr>
        <w:rPr>
          <w:rFonts w:ascii="Garamond" w:hAnsi="Garamond"/>
          <w:lang w:val="en-US"/>
        </w:rPr>
      </w:pPr>
    </w:p>
    <w:p w14:paraId="124D890F" w14:textId="13AF4A85" w:rsidR="006D2644" w:rsidRPr="007C31E8" w:rsidRDefault="006D2644" w:rsidP="006D2644">
      <w:pPr>
        <w:rPr>
          <w:rFonts w:ascii="Garamond" w:hAnsi="Garamond"/>
          <w:lang w:val="en-US"/>
        </w:rPr>
      </w:pPr>
      <w:r w:rsidRPr="007C31E8">
        <w:rPr>
          <w:rFonts w:ascii="Garamond" w:hAnsi="Garamond"/>
          <w:lang w:val="en-US"/>
        </w:rPr>
        <w:t xml:space="preserve">“It is possible that, say in an accident, I should feel a pain in my arm, see a broken arm at my side, and think it is mine, when really it is my </w:t>
      </w:r>
      <w:proofErr w:type="spellStart"/>
      <w:r w:rsidRPr="007C31E8">
        <w:rPr>
          <w:rFonts w:ascii="Garamond" w:hAnsi="Garamond"/>
          <w:lang w:val="en-US"/>
        </w:rPr>
        <w:t>neighbour’s</w:t>
      </w:r>
      <w:proofErr w:type="spellEnd"/>
      <w:r w:rsidRPr="007C31E8">
        <w:rPr>
          <w:rFonts w:ascii="Garamond" w:hAnsi="Garamond"/>
          <w:lang w:val="en-US"/>
        </w:rPr>
        <w:t xml:space="preserve">. And I could, looking into a mirror, mistake a bump on his forehead for one on mind. On the other </w:t>
      </w:r>
      <w:proofErr w:type="gramStart"/>
      <w:r>
        <w:rPr>
          <w:rFonts w:ascii="Garamond" w:hAnsi="Garamond"/>
          <w:lang w:val="en-US"/>
        </w:rPr>
        <w:t>hand</w:t>
      </w:r>
      <w:proofErr w:type="gramEnd"/>
      <w:r w:rsidRPr="007C31E8">
        <w:rPr>
          <w:rFonts w:ascii="Garamond" w:hAnsi="Garamond"/>
          <w:lang w:val="en-US"/>
        </w:rPr>
        <w:t xml:space="preserve"> there is no question of recognizing a person when I say I have toothac</w:t>
      </w:r>
      <w:r>
        <w:rPr>
          <w:rFonts w:ascii="Garamond" w:hAnsi="Garamond"/>
          <w:lang w:val="en-US"/>
        </w:rPr>
        <w:t>h</w:t>
      </w:r>
      <w:r w:rsidRPr="007C31E8">
        <w:rPr>
          <w:rFonts w:ascii="Garamond" w:hAnsi="Garamond"/>
          <w:lang w:val="en-US"/>
        </w:rPr>
        <w:t xml:space="preserve">e. TO ask ‘are you sure that it’s </w:t>
      </w:r>
      <w:r w:rsidRPr="007C31E8">
        <w:rPr>
          <w:rFonts w:ascii="Garamond" w:hAnsi="Garamond"/>
          <w:i/>
          <w:lang w:val="en-US"/>
        </w:rPr>
        <w:t xml:space="preserve">you </w:t>
      </w:r>
      <w:r w:rsidRPr="007C31E8">
        <w:rPr>
          <w:rFonts w:ascii="Garamond" w:hAnsi="Garamond"/>
          <w:lang w:val="en-US"/>
        </w:rPr>
        <w:t xml:space="preserve">who have pains?’ would be nonsensical…And now this way of stating our idea suggests itself: that it is impossible that in making the statement ‘I have a toothache’ I should have mistaken another person for myself, as it is to </w:t>
      </w:r>
      <w:r>
        <w:rPr>
          <w:rFonts w:ascii="Garamond" w:hAnsi="Garamond"/>
          <w:lang w:val="en-US"/>
        </w:rPr>
        <w:t>moan</w:t>
      </w:r>
      <w:r w:rsidRPr="007C31E8">
        <w:rPr>
          <w:rFonts w:ascii="Garamond" w:hAnsi="Garamond"/>
          <w:lang w:val="en-US"/>
        </w:rPr>
        <w:t xml:space="preserve"> with pain by mistake, having mistaken someone else for me. To</w:t>
      </w:r>
      <w:r>
        <w:rPr>
          <w:rFonts w:ascii="Garamond" w:hAnsi="Garamond"/>
          <w:lang w:val="en-US"/>
        </w:rPr>
        <w:t xml:space="preserve"> </w:t>
      </w:r>
      <w:r w:rsidRPr="007C31E8">
        <w:rPr>
          <w:rFonts w:ascii="Garamond" w:hAnsi="Garamond"/>
          <w:lang w:val="en-US"/>
        </w:rPr>
        <w:t>say ‘I have</w:t>
      </w:r>
      <w:r>
        <w:rPr>
          <w:rFonts w:ascii="Garamond" w:hAnsi="Garamond"/>
          <w:lang w:val="en-US"/>
        </w:rPr>
        <w:t xml:space="preserve"> a</w:t>
      </w:r>
      <w:r w:rsidRPr="007C31E8">
        <w:rPr>
          <w:rFonts w:ascii="Garamond" w:hAnsi="Garamond"/>
          <w:lang w:val="en-US"/>
        </w:rPr>
        <w:t xml:space="preserve"> </w:t>
      </w:r>
      <w:r>
        <w:rPr>
          <w:rFonts w:ascii="Garamond" w:hAnsi="Garamond"/>
          <w:lang w:val="en-US"/>
        </w:rPr>
        <w:t>pain</w:t>
      </w:r>
      <w:r w:rsidRPr="007C31E8">
        <w:rPr>
          <w:rFonts w:ascii="Garamond" w:hAnsi="Garamond"/>
          <w:lang w:val="en-US"/>
        </w:rPr>
        <w:t xml:space="preserve"> is no more a statement </w:t>
      </w:r>
      <w:r w:rsidRPr="007C31E8">
        <w:rPr>
          <w:rFonts w:ascii="Garamond" w:hAnsi="Garamond"/>
          <w:i/>
          <w:lang w:val="en-US"/>
        </w:rPr>
        <w:t xml:space="preserve">about </w:t>
      </w:r>
      <w:r w:rsidRPr="007C31E8">
        <w:rPr>
          <w:rFonts w:ascii="Garamond" w:hAnsi="Garamond"/>
          <w:lang w:val="en-US"/>
        </w:rPr>
        <w:t>a particular person than moaning is.”</w:t>
      </w:r>
      <w:r w:rsidRPr="006D2644">
        <w:rPr>
          <w:rFonts w:ascii="Garamond" w:hAnsi="Garamond"/>
          <w:lang w:val="en-US"/>
        </w:rPr>
        <w:t xml:space="preserve"> </w:t>
      </w:r>
      <w:r>
        <w:rPr>
          <w:rFonts w:ascii="Garamond" w:hAnsi="Garamond"/>
          <w:lang w:val="en-US"/>
        </w:rPr>
        <w:t xml:space="preserve"> </w:t>
      </w:r>
      <w:r w:rsidRPr="007C31E8">
        <w:rPr>
          <w:rFonts w:ascii="Garamond" w:hAnsi="Garamond"/>
          <w:lang w:val="en-US"/>
        </w:rPr>
        <w:t xml:space="preserve">Wittgenstein. </w:t>
      </w:r>
      <w:r w:rsidRPr="006D2644">
        <w:rPr>
          <w:rFonts w:ascii="Garamond" w:hAnsi="Garamond"/>
          <w:i/>
          <w:lang w:val="en-US"/>
        </w:rPr>
        <w:t>Blue and brown books</w:t>
      </w:r>
      <w:r w:rsidRPr="007C31E8">
        <w:rPr>
          <w:rFonts w:ascii="Garamond" w:hAnsi="Garamond"/>
          <w:lang w:val="en-US"/>
        </w:rPr>
        <w:t xml:space="preserve"> 66-7 </w:t>
      </w:r>
    </w:p>
    <w:p w14:paraId="28130F07" w14:textId="77777777" w:rsidR="006D2644" w:rsidRDefault="006D2644" w:rsidP="007B0896">
      <w:pPr>
        <w:rPr>
          <w:rFonts w:ascii="Garamond" w:hAnsi="Garamond"/>
          <w:lang w:val="en-US"/>
        </w:rPr>
      </w:pPr>
    </w:p>
    <w:p w14:paraId="70B3FAA8" w14:textId="5C1B1C50" w:rsidR="00505CF3" w:rsidRPr="00574BF2" w:rsidRDefault="00505CF3" w:rsidP="00574BF2">
      <w:pPr>
        <w:pStyle w:val="ListParagraph"/>
        <w:numPr>
          <w:ilvl w:val="0"/>
          <w:numId w:val="1"/>
        </w:numPr>
        <w:rPr>
          <w:rFonts w:ascii="Garamond" w:hAnsi="Garamond"/>
          <w:u w:val="single"/>
          <w:lang w:val="en-US"/>
        </w:rPr>
      </w:pPr>
      <w:r w:rsidRPr="00574BF2">
        <w:rPr>
          <w:rFonts w:ascii="Garamond" w:hAnsi="Garamond"/>
          <w:u w:val="single"/>
          <w:lang w:val="en-US"/>
        </w:rPr>
        <w:t xml:space="preserve">What’s the </w:t>
      </w:r>
      <w:r w:rsidR="00574BF2" w:rsidRPr="00574BF2">
        <w:rPr>
          <w:rFonts w:ascii="Garamond" w:hAnsi="Garamond"/>
          <w:u w:val="single"/>
          <w:lang w:val="en-US"/>
        </w:rPr>
        <w:t xml:space="preserve">relevant </w:t>
      </w:r>
      <w:r w:rsidRPr="00574BF2">
        <w:rPr>
          <w:rFonts w:ascii="Garamond" w:hAnsi="Garamond"/>
          <w:u w:val="single"/>
          <w:lang w:val="en-US"/>
        </w:rPr>
        <w:t>claim</w:t>
      </w:r>
      <w:r w:rsidR="00574BF2" w:rsidRPr="00574BF2">
        <w:rPr>
          <w:rFonts w:ascii="Garamond" w:hAnsi="Garamond"/>
          <w:u w:val="single"/>
          <w:lang w:val="en-US"/>
        </w:rPr>
        <w:t>?</w:t>
      </w:r>
      <w:r w:rsidRPr="00574BF2">
        <w:rPr>
          <w:rFonts w:ascii="Garamond" w:hAnsi="Garamond"/>
          <w:u w:val="single"/>
          <w:lang w:val="en-US"/>
        </w:rPr>
        <w:t xml:space="preserve"> </w:t>
      </w:r>
    </w:p>
    <w:p w14:paraId="6F117A7A" w14:textId="0A0E615A" w:rsidR="00574BF2" w:rsidRDefault="00574BF2" w:rsidP="007B0896">
      <w:pPr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Some first-person attributions of mental states are immune to error through misidentification</w:t>
      </w:r>
    </w:p>
    <w:p w14:paraId="64B9691F" w14:textId="784B30CA" w:rsidR="00574BF2" w:rsidRDefault="00574BF2" w:rsidP="00574BF2">
      <w:pPr>
        <w:ind w:left="720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i.e. it is impossible to misattribute some mental states to oneself due to misidentifying the subject of the mental state</w:t>
      </w:r>
    </w:p>
    <w:p w14:paraId="2B52D016" w14:textId="77777777" w:rsidR="00574BF2" w:rsidRDefault="00574BF2" w:rsidP="007B0896">
      <w:pPr>
        <w:rPr>
          <w:rFonts w:ascii="Garamond" w:hAnsi="Garamond"/>
          <w:lang w:val="en-US"/>
        </w:rPr>
      </w:pPr>
    </w:p>
    <w:p w14:paraId="515E1129" w14:textId="57E18376" w:rsidR="00574BF2" w:rsidRDefault="00574BF2" w:rsidP="007B0896">
      <w:pPr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Almost immediately we are into caveats…</w:t>
      </w:r>
    </w:p>
    <w:p w14:paraId="017D354A" w14:textId="77777777" w:rsidR="00574BF2" w:rsidRDefault="00574BF2" w:rsidP="007B0896">
      <w:pPr>
        <w:rPr>
          <w:rFonts w:ascii="Garamond" w:hAnsi="Garamond"/>
          <w:lang w:val="en-US"/>
        </w:rPr>
      </w:pPr>
    </w:p>
    <w:p w14:paraId="7CD0E2B2" w14:textId="4C87C43D" w:rsidR="00574BF2" w:rsidRPr="00FB7397" w:rsidRDefault="00574BF2" w:rsidP="007B0896">
      <w:pPr>
        <w:rPr>
          <w:rFonts w:ascii="Garamond" w:hAnsi="Garamond"/>
          <w:i/>
          <w:lang w:val="en-US"/>
        </w:rPr>
      </w:pPr>
      <w:r w:rsidRPr="00FB7397">
        <w:rPr>
          <w:rFonts w:ascii="Garamond" w:hAnsi="Garamond"/>
          <w:i/>
          <w:lang w:val="en-US"/>
        </w:rPr>
        <w:t>Only some methods of attribution</w:t>
      </w:r>
      <w:r w:rsidR="00FB7397">
        <w:rPr>
          <w:rFonts w:ascii="Garamond" w:hAnsi="Garamond"/>
          <w:i/>
          <w:lang w:val="en-US"/>
        </w:rPr>
        <w:t>…</w:t>
      </w:r>
    </w:p>
    <w:p w14:paraId="4A67DE03" w14:textId="7D533979" w:rsidR="00574BF2" w:rsidRPr="00FB7397" w:rsidRDefault="00574BF2" w:rsidP="00FB7397">
      <w:pPr>
        <w:pStyle w:val="ListParagraph"/>
        <w:numPr>
          <w:ilvl w:val="0"/>
          <w:numId w:val="2"/>
        </w:numPr>
        <w:rPr>
          <w:rFonts w:ascii="Garamond" w:hAnsi="Garamond"/>
          <w:lang w:val="en-US"/>
        </w:rPr>
      </w:pPr>
      <w:r w:rsidRPr="00FB7397">
        <w:rPr>
          <w:rFonts w:ascii="Garamond" w:hAnsi="Garamond"/>
          <w:lang w:val="en-US"/>
        </w:rPr>
        <w:t xml:space="preserve">We’re only interested in cases when the knowledge is gained through certain methods, i.e. direct introspection, not through hearing your parents talking about how you’re getting on at university. </w:t>
      </w:r>
    </w:p>
    <w:p w14:paraId="60DB4009" w14:textId="56347FC5" w:rsidR="00574BF2" w:rsidRDefault="00574BF2" w:rsidP="007B0896">
      <w:pPr>
        <w:rPr>
          <w:rFonts w:ascii="Garamond" w:hAnsi="Garamond"/>
          <w:lang w:val="en-US"/>
        </w:rPr>
      </w:pPr>
    </w:p>
    <w:p w14:paraId="371694FD" w14:textId="7495BDB9" w:rsidR="00574BF2" w:rsidRPr="00FB7397" w:rsidRDefault="00574BF2" w:rsidP="007B0896">
      <w:pPr>
        <w:rPr>
          <w:rFonts w:ascii="Garamond" w:hAnsi="Garamond"/>
          <w:i/>
          <w:lang w:val="en-US"/>
        </w:rPr>
      </w:pPr>
      <w:r w:rsidRPr="00FB7397">
        <w:rPr>
          <w:rFonts w:ascii="Garamond" w:hAnsi="Garamond"/>
          <w:i/>
          <w:lang w:val="en-US"/>
        </w:rPr>
        <w:t>Only some states…</w:t>
      </w:r>
    </w:p>
    <w:p w14:paraId="2F9C542D" w14:textId="36CA8DC2" w:rsidR="00574BF2" w:rsidRPr="00FB7397" w:rsidRDefault="00574BF2" w:rsidP="00FB7397">
      <w:pPr>
        <w:pStyle w:val="ListParagraph"/>
        <w:numPr>
          <w:ilvl w:val="0"/>
          <w:numId w:val="2"/>
        </w:numPr>
        <w:rPr>
          <w:rFonts w:ascii="Garamond" w:hAnsi="Garamond"/>
          <w:lang w:val="en-US"/>
        </w:rPr>
      </w:pPr>
      <w:r w:rsidRPr="00FB7397">
        <w:rPr>
          <w:rFonts w:ascii="Garamond" w:hAnsi="Garamond"/>
          <w:b/>
          <w:lang w:val="en-US"/>
        </w:rPr>
        <w:t>Occurrent thoughts</w:t>
      </w:r>
      <w:r w:rsidRPr="00FB7397">
        <w:rPr>
          <w:rFonts w:ascii="Garamond" w:hAnsi="Garamond"/>
          <w:lang w:val="en-US"/>
        </w:rPr>
        <w:t xml:space="preserve"> and </w:t>
      </w:r>
      <w:r w:rsidRPr="00FB7397">
        <w:rPr>
          <w:rFonts w:ascii="Garamond" w:hAnsi="Garamond"/>
          <w:b/>
          <w:lang w:val="en-US"/>
        </w:rPr>
        <w:t>bodily sensations</w:t>
      </w:r>
      <w:r w:rsidRPr="00FB7397">
        <w:rPr>
          <w:rFonts w:ascii="Garamond" w:hAnsi="Garamond"/>
          <w:lang w:val="en-US"/>
        </w:rPr>
        <w:t xml:space="preserve"> seem like paradigm cases of the phenomenon in question</w:t>
      </w:r>
    </w:p>
    <w:p w14:paraId="26B87868" w14:textId="5A017498" w:rsidR="00574BF2" w:rsidRDefault="00574BF2" w:rsidP="007B0896">
      <w:pPr>
        <w:rPr>
          <w:rFonts w:ascii="Garamond" w:hAnsi="Garamond"/>
          <w:lang w:val="en-US"/>
        </w:rPr>
      </w:pPr>
    </w:p>
    <w:p w14:paraId="0CC26A33" w14:textId="79CDECD5" w:rsidR="006D2644" w:rsidRPr="006D2644" w:rsidRDefault="006D2644" w:rsidP="006D2644">
      <w:pPr>
        <w:pStyle w:val="ListParagraph"/>
        <w:numPr>
          <w:ilvl w:val="1"/>
          <w:numId w:val="1"/>
        </w:numPr>
        <w:rPr>
          <w:rFonts w:ascii="Garamond" w:hAnsi="Garamond"/>
          <w:u w:val="single"/>
          <w:lang w:val="en-US"/>
        </w:rPr>
      </w:pPr>
      <w:r w:rsidRPr="006D2644">
        <w:rPr>
          <w:rFonts w:ascii="Garamond" w:hAnsi="Garamond"/>
          <w:u w:val="single"/>
          <w:lang w:val="en-US"/>
        </w:rPr>
        <w:t xml:space="preserve">What about Episodic Memory? </w:t>
      </w:r>
    </w:p>
    <w:p w14:paraId="1970DE6D" w14:textId="77777777" w:rsidR="006D2644" w:rsidRDefault="006D2644" w:rsidP="006D2644">
      <w:pPr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 xml:space="preserve">Can episodic memory be subject to error through misidentification? Can you have a false memory as a result of misidentifying the subject of the memory? </w:t>
      </w:r>
    </w:p>
    <w:p w14:paraId="1A11C268" w14:textId="77777777" w:rsidR="006D2644" w:rsidRDefault="006D2644" w:rsidP="006D2644">
      <w:pPr>
        <w:ind w:left="720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 xml:space="preserve">For instance: your brother tells you about your early childhood trips to the seaside and the time he was stung by a jellyfish. You don’t remember the trip yourself, but over time you come to form false memories, and in particular you form a false memory of being stung by a jellyfish… </w:t>
      </w:r>
    </w:p>
    <w:p w14:paraId="365BDC36" w14:textId="77777777" w:rsidR="006D2644" w:rsidRDefault="006D2644" w:rsidP="006D2644">
      <w:pPr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 xml:space="preserve"> </w:t>
      </w:r>
    </w:p>
    <w:p w14:paraId="6CA25838" w14:textId="1D33C323" w:rsidR="006D2644" w:rsidRDefault="006D2644" w:rsidP="006D2644">
      <w:pPr>
        <w:pStyle w:val="ListParagraph"/>
        <w:numPr>
          <w:ilvl w:val="0"/>
          <w:numId w:val="7"/>
        </w:numPr>
        <w:rPr>
          <w:rFonts w:ascii="Garamond" w:hAnsi="Garamond"/>
          <w:lang w:val="en-US"/>
        </w:rPr>
      </w:pPr>
      <w:r w:rsidRPr="006D2644">
        <w:rPr>
          <w:rFonts w:ascii="Garamond" w:hAnsi="Garamond"/>
          <w:lang w:val="en-US"/>
        </w:rPr>
        <w:t>Shoemaker argues that we can have cases of misidentification of this form</w:t>
      </w:r>
      <w:r w:rsidR="009A0965">
        <w:rPr>
          <w:rFonts w:ascii="Garamond" w:hAnsi="Garamond"/>
          <w:lang w:val="en-US"/>
        </w:rPr>
        <w:t xml:space="preserve"> that are </w:t>
      </w:r>
      <w:r w:rsidR="009A0965">
        <w:rPr>
          <w:rFonts w:ascii="Garamond" w:hAnsi="Garamond"/>
          <w:i/>
          <w:lang w:val="en-US"/>
        </w:rPr>
        <w:t xml:space="preserve">quasi memories </w:t>
      </w:r>
      <w:r w:rsidR="009A0965">
        <w:rPr>
          <w:rFonts w:ascii="Garamond" w:hAnsi="Garamond"/>
          <w:lang w:val="en-US"/>
        </w:rPr>
        <w:t>at least, even if not actual memories</w:t>
      </w:r>
      <w:r w:rsidRPr="006D2644">
        <w:rPr>
          <w:rFonts w:ascii="Garamond" w:hAnsi="Garamond"/>
          <w:lang w:val="en-US"/>
        </w:rPr>
        <w:t xml:space="preserve">. </w:t>
      </w:r>
    </w:p>
    <w:p w14:paraId="65D1D9D3" w14:textId="2293B9DF" w:rsidR="007C7054" w:rsidRPr="006D2644" w:rsidRDefault="007C7054" w:rsidP="007C7054">
      <w:pPr>
        <w:pStyle w:val="ListParagraph"/>
        <w:numPr>
          <w:ilvl w:val="1"/>
          <w:numId w:val="7"/>
        </w:numPr>
        <w:rPr>
          <w:rFonts w:ascii="Garamond" w:hAnsi="Garamond"/>
          <w:lang w:val="en-US"/>
        </w:rPr>
      </w:pPr>
      <w:proofErr w:type="gramStart"/>
      <w:r>
        <w:rPr>
          <w:rFonts w:ascii="Garamond" w:hAnsi="Garamond"/>
          <w:lang w:val="en-US"/>
        </w:rPr>
        <w:lastRenderedPageBreak/>
        <w:t>So</w:t>
      </w:r>
      <w:proofErr w:type="gramEnd"/>
      <w:r>
        <w:rPr>
          <w:rFonts w:ascii="Garamond" w:hAnsi="Garamond"/>
          <w:lang w:val="en-US"/>
        </w:rPr>
        <w:t xml:space="preserve"> it’s just contingent that episodic memory doesn’t fall prey to error through misidentification</w:t>
      </w:r>
    </w:p>
    <w:p w14:paraId="671B797A" w14:textId="319EA15C" w:rsidR="00EB1418" w:rsidRDefault="006D2644" w:rsidP="006D2644">
      <w:pPr>
        <w:pStyle w:val="ListParagraph"/>
        <w:numPr>
          <w:ilvl w:val="0"/>
          <w:numId w:val="7"/>
        </w:numPr>
        <w:rPr>
          <w:rFonts w:ascii="Garamond" w:hAnsi="Garamond"/>
          <w:lang w:val="en-US"/>
        </w:rPr>
      </w:pPr>
      <w:r w:rsidRPr="006D2644">
        <w:rPr>
          <w:rFonts w:ascii="Garamond" w:hAnsi="Garamond"/>
          <w:lang w:val="en-US"/>
        </w:rPr>
        <w:t xml:space="preserve">Evans objects that </w:t>
      </w:r>
      <w:r w:rsidR="007C7054">
        <w:rPr>
          <w:rFonts w:ascii="Garamond" w:hAnsi="Garamond"/>
          <w:lang w:val="en-US"/>
        </w:rPr>
        <w:t>these cases of quasi memory tell us nothing about memory itself</w:t>
      </w:r>
      <w:r w:rsidR="00EB1418">
        <w:rPr>
          <w:rFonts w:ascii="Garamond" w:hAnsi="Garamond"/>
          <w:lang w:val="en-US"/>
        </w:rPr>
        <w:t xml:space="preserve">… </w:t>
      </w:r>
    </w:p>
    <w:p w14:paraId="659E445A" w14:textId="77777777" w:rsidR="00EB1418" w:rsidRDefault="00EB1418" w:rsidP="00EB1418">
      <w:pPr>
        <w:pStyle w:val="ListParagraph"/>
        <w:numPr>
          <w:ilvl w:val="1"/>
          <w:numId w:val="7"/>
        </w:numPr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 xml:space="preserve">For this case to involve misidentification, we have to think of the memory in question as providing identity-neutral grounds. </w:t>
      </w:r>
    </w:p>
    <w:p w14:paraId="59B01FC2" w14:textId="1F2FE69C" w:rsidR="00EB1418" w:rsidRDefault="00EB1418" w:rsidP="00EB1418">
      <w:pPr>
        <w:pStyle w:val="ListParagraph"/>
        <w:numPr>
          <w:ilvl w:val="1"/>
          <w:numId w:val="7"/>
        </w:numPr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 xml:space="preserve">But </w:t>
      </w:r>
      <w:r w:rsidR="005772DE">
        <w:rPr>
          <w:rFonts w:ascii="Garamond" w:hAnsi="Garamond"/>
          <w:lang w:val="en-US"/>
        </w:rPr>
        <w:t xml:space="preserve">actual cases of </w:t>
      </w:r>
      <w:r>
        <w:rPr>
          <w:rFonts w:ascii="Garamond" w:hAnsi="Garamond"/>
          <w:lang w:val="en-US"/>
        </w:rPr>
        <w:t xml:space="preserve">memory never </w:t>
      </w:r>
      <w:r w:rsidR="005772DE">
        <w:rPr>
          <w:rFonts w:ascii="Garamond" w:hAnsi="Garamond"/>
          <w:lang w:val="en-US"/>
        </w:rPr>
        <w:t>do</w:t>
      </w:r>
      <w:r>
        <w:rPr>
          <w:rFonts w:ascii="Garamond" w:hAnsi="Garamond"/>
          <w:lang w:val="en-US"/>
        </w:rPr>
        <w:t xml:space="preserve"> that</w:t>
      </w:r>
    </w:p>
    <w:p w14:paraId="74137B9F" w14:textId="54C5BE7D" w:rsidR="006D2644" w:rsidRPr="006D2644" w:rsidRDefault="00EB1418" w:rsidP="00EB1418">
      <w:pPr>
        <w:pStyle w:val="ListParagraph"/>
        <w:numPr>
          <w:ilvl w:val="1"/>
          <w:numId w:val="7"/>
        </w:numPr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 xml:space="preserve">To the extent that </w:t>
      </w:r>
      <w:r w:rsidR="006D2644" w:rsidRPr="006D2644">
        <w:rPr>
          <w:rFonts w:ascii="Garamond" w:hAnsi="Garamond"/>
          <w:lang w:val="en-US"/>
        </w:rPr>
        <w:t>these cases</w:t>
      </w:r>
      <w:r>
        <w:rPr>
          <w:rFonts w:ascii="Garamond" w:hAnsi="Garamond"/>
          <w:lang w:val="en-US"/>
        </w:rPr>
        <w:t xml:space="preserve"> rely on identity neutral mental content, they</w:t>
      </w:r>
      <w:r w:rsidR="006D2644" w:rsidRPr="006D2644">
        <w:rPr>
          <w:rFonts w:ascii="Garamond" w:hAnsi="Garamond"/>
          <w:lang w:val="en-US"/>
        </w:rPr>
        <w:t xml:space="preserve"> don’t really involve genuine episodic memory</w:t>
      </w:r>
      <w:r>
        <w:rPr>
          <w:rFonts w:ascii="Garamond" w:hAnsi="Garamond"/>
          <w:lang w:val="en-US"/>
        </w:rPr>
        <w:t xml:space="preserve"> at all</w:t>
      </w:r>
      <w:r w:rsidR="006D2644" w:rsidRPr="006D2644">
        <w:rPr>
          <w:rFonts w:ascii="Garamond" w:hAnsi="Garamond"/>
          <w:lang w:val="en-US"/>
        </w:rPr>
        <w:t xml:space="preserve">. </w:t>
      </w:r>
    </w:p>
    <w:p w14:paraId="7D1BC194" w14:textId="3E3BEF79" w:rsidR="006D2644" w:rsidRPr="00EB1418" w:rsidRDefault="00EB1418" w:rsidP="00EB1418">
      <w:pPr>
        <w:pStyle w:val="ListParagraph"/>
        <w:numPr>
          <w:ilvl w:val="1"/>
          <w:numId w:val="7"/>
        </w:numPr>
        <w:rPr>
          <w:rFonts w:ascii="Garamond" w:hAnsi="Garamond"/>
          <w:i/>
          <w:lang w:val="en-US"/>
        </w:rPr>
      </w:pPr>
      <w:r>
        <w:rPr>
          <w:rFonts w:ascii="Garamond" w:hAnsi="Garamond"/>
          <w:lang w:val="en-US"/>
        </w:rPr>
        <w:t xml:space="preserve">To the extent these cases do involve episodic memory, e.g. your episodic memory of your brother telling you stuff, that’s not identity neutral. It just allows you to </w:t>
      </w:r>
      <w:r w:rsidR="006D2644" w:rsidRPr="00EB1418">
        <w:rPr>
          <w:rFonts w:ascii="Garamond" w:hAnsi="Garamond"/>
          <w:i/>
          <w:lang w:val="en-US"/>
        </w:rPr>
        <w:t xml:space="preserve">misattribute </w:t>
      </w:r>
      <w:r w:rsidR="006D2644" w:rsidRPr="00EB1418">
        <w:rPr>
          <w:rFonts w:ascii="Garamond" w:hAnsi="Garamond"/>
          <w:lang w:val="en-US"/>
        </w:rPr>
        <w:t xml:space="preserve">a property. </w:t>
      </w:r>
    </w:p>
    <w:p w14:paraId="2CDE5349" w14:textId="77777777" w:rsidR="006D2644" w:rsidRDefault="006D2644" w:rsidP="006D2644">
      <w:pPr>
        <w:rPr>
          <w:rFonts w:ascii="Garamond" w:hAnsi="Garamond"/>
          <w:lang w:val="en-US"/>
        </w:rPr>
      </w:pPr>
    </w:p>
    <w:p w14:paraId="4F13BCAF" w14:textId="048C50CB" w:rsidR="007C7054" w:rsidRDefault="007C7054" w:rsidP="006D2644">
      <w:pPr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 xml:space="preserve">“Memory is not a way of possessing knowledge about an object of a kind which leaves open the question of the identity of that object. If a subject has, </w:t>
      </w:r>
      <w:proofErr w:type="spellStart"/>
      <w:r>
        <w:rPr>
          <w:rFonts w:ascii="Garamond" w:hAnsi="Garamond"/>
          <w:lang w:val="en-US"/>
        </w:rPr>
        <w:t>invirtue</w:t>
      </w:r>
      <w:proofErr w:type="spellEnd"/>
      <w:r>
        <w:rPr>
          <w:rFonts w:ascii="Garamond" w:hAnsi="Garamond"/>
          <w:lang w:val="en-US"/>
        </w:rPr>
        <w:t xml:space="preserve"> of the operations of his memory, knowledge of the past states of a subject, then that subject is himself.” (Varieties of Reference p.245)</w:t>
      </w:r>
    </w:p>
    <w:p w14:paraId="682DEF8F" w14:textId="036202A1" w:rsidR="006D2644" w:rsidRDefault="007C7054" w:rsidP="006D2644">
      <w:pPr>
        <w:rPr>
          <w:rFonts w:ascii="Garamond" w:hAnsi="Garamond"/>
          <w:lang w:val="en-US"/>
        </w:rPr>
      </w:pPr>
      <w:proofErr w:type="spellStart"/>
      <w:r w:rsidRPr="007C31E8">
        <w:rPr>
          <w:rFonts w:ascii="Garamond" w:hAnsi="Garamond"/>
          <w:lang w:val="en-US"/>
        </w:rPr>
        <w:t>Coliva</w:t>
      </w:r>
      <w:proofErr w:type="spellEnd"/>
      <w:r w:rsidRPr="007C31E8">
        <w:rPr>
          <w:rFonts w:ascii="Garamond" w:hAnsi="Garamond"/>
          <w:lang w:val="en-US"/>
        </w:rPr>
        <w:t xml:space="preserve"> of Evans view: </w:t>
      </w:r>
      <w:r w:rsidR="006D2644" w:rsidRPr="007C31E8">
        <w:rPr>
          <w:rFonts w:ascii="Garamond" w:hAnsi="Garamond"/>
          <w:lang w:val="en-US"/>
        </w:rPr>
        <w:t xml:space="preserve">“I am not misidentifying anybody, but merely attributing to myself a </w:t>
      </w:r>
      <w:r w:rsidR="006D2644" w:rsidRPr="007C31E8">
        <w:rPr>
          <w:rFonts w:ascii="Garamond" w:hAnsi="Garamond"/>
          <w:i/>
          <w:lang w:val="en-US"/>
        </w:rPr>
        <w:t xml:space="preserve">property </w:t>
      </w:r>
      <w:r w:rsidR="006D2644">
        <w:rPr>
          <w:rFonts w:ascii="Garamond" w:hAnsi="Garamond"/>
          <w:lang w:val="en-US"/>
        </w:rPr>
        <w:t>t</w:t>
      </w:r>
      <w:r w:rsidR="006D2644" w:rsidRPr="007C31E8">
        <w:rPr>
          <w:rFonts w:ascii="Garamond" w:hAnsi="Garamond"/>
          <w:lang w:val="en-US"/>
        </w:rPr>
        <w:t xml:space="preserve">hat I do not have” (p.407) </w:t>
      </w:r>
    </w:p>
    <w:p w14:paraId="454C2B33" w14:textId="77777777" w:rsidR="006D2644" w:rsidRPr="006D2644" w:rsidRDefault="006D2644" w:rsidP="006D2644">
      <w:pPr>
        <w:rPr>
          <w:rFonts w:ascii="Garamond" w:hAnsi="Garamond"/>
          <w:lang w:val="en-US"/>
        </w:rPr>
      </w:pPr>
      <w:r w:rsidRPr="006D2644">
        <w:rPr>
          <w:rFonts w:ascii="Garamond" w:hAnsi="Garamond"/>
          <w:lang w:val="en-US"/>
        </w:rPr>
        <w:t xml:space="preserve">She argues that there are two powerful intuitions it’s hard to reconcile here– </w:t>
      </w:r>
    </w:p>
    <w:p w14:paraId="16220CBC" w14:textId="482295AE" w:rsidR="006D2644" w:rsidRPr="006D2644" w:rsidRDefault="006D2644" w:rsidP="006D2644">
      <w:pPr>
        <w:pStyle w:val="ListParagraph"/>
        <w:numPr>
          <w:ilvl w:val="0"/>
          <w:numId w:val="8"/>
        </w:numPr>
        <w:rPr>
          <w:rFonts w:ascii="Garamond" w:hAnsi="Garamond"/>
          <w:lang w:val="en-US"/>
        </w:rPr>
      </w:pPr>
      <w:r w:rsidRPr="006D2644">
        <w:rPr>
          <w:rFonts w:ascii="Garamond" w:hAnsi="Garamond"/>
          <w:lang w:val="en-US"/>
        </w:rPr>
        <w:t xml:space="preserve">that memory impressions inevitably have first person content </w:t>
      </w:r>
    </w:p>
    <w:p w14:paraId="04E2D2EC" w14:textId="6E2F3D4A" w:rsidR="006D2644" w:rsidRPr="00EB1418" w:rsidRDefault="006D2644" w:rsidP="007B0896">
      <w:pPr>
        <w:pStyle w:val="ListParagraph"/>
        <w:numPr>
          <w:ilvl w:val="0"/>
          <w:numId w:val="8"/>
        </w:numPr>
        <w:rPr>
          <w:rFonts w:ascii="Garamond" w:hAnsi="Garamond"/>
          <w:lang w:val="en-US"/>
        </w:rPr>
      </w:pPr>
      <w:r w:rsidRPr="006D2644">
        <w:rPr>
          <w:rFonts w:ascii="Garamond" w:hAnsi="Garamond"/>
          <w:lang w:val="en-US"/>
        </w:rPr>
        <w:t>that it’s really an error of identification not predication here.</w:t>
      </w:r>
      <w:r w:rsidRPr="006D2644">
        <w:rPr>
          <w:rFonts w:ascii="Garamond" w:hAnsi="Garamond"/>
          <w:lang w:val="en-US"/>
        </w:rPr>
        <w:br/>
      </w:r>
    </w:p>
    <w:p w14:paraId="24280995" w14:textId="77777777" w:rsidR="00EB1418" w:rsidRPr="00EB1418" w:rsidRDefault="00EB1418" w:rsidP="00EB1418">
      <w:pPr>
        <w:pStyle w:val="ListParagraph"/>
        <w:numPr>
          <w:ilvl w:val="0"/>
          <w:numId w:val="6"/>
        </w:numPr>
        <w:rPr>
          <w:rFonts w:ascii="Garamond" w:hAnsi="Garamond"/>
          <w:u w:val="single"/>
          <w:lang w:val="en-US"/>
        </w:rPr>
      </w:pPr>
      <w:r w:rsidRPr="00EB1418">
        <w:rPr>
          <w:rFonts w:ascii="Garamond" w:hAnsi="Garamond"/>
          <w:u w:val="single"/>
          <w:lang w:val="en-US"/>
        </w:rPr>
        <w:t>Bodily Awareness</w:t>
      </w:r>
    </w:p>
    <w:p w14:paraId="5728F7DF" w14:textId="254F3213" w:rsidR="00EB1418" w:rsidRPr="007C31E8" w:rsidRDefault="00EB1418" w:rsidP="00EB1418">
      <w:pPr>
        <w:rPr>
          <w:rFonts w:ascii="Garamond" w:hAnsi="Garamond"/>
          <w:lang w:val="en-US"/>
        </w:rPr>
      </w:pPr>
      <w:r w:rsidRPr="007C31E8">
        <w:rPr>
          <w:rFonts w:ascii="Garamond" w:hAnsi="Garamond"/>
          <w:lang w:val="en-US"/>
        </w:rPr>
        <w:t>Is it just mental predicates or does it include bodily awareness?</w:t>
      </w:r>
    </w:p>
    <w:p w14:paraId="4FC15E0E" w14:textId="6625E012" w:rsidR="00EB1418" w:rsidRDefault="00EB1418" w:rsidP="00EB1418">
      <w:pPr>
        <w:pStyle w:val="ListParagraph"/>
        <w:numPr>
          <w:ilvl w:val="0"/>
          <w:numId w:val="12"/>
        </w:numPr>
        <w:rPr>
          <w:rFonts w:ascii="Garamond" w:hAnsi="Garamond"/>
          <w:lang w:val="en-US"/>
        </w:rPr>
      </w:pPr>
      <w:r w:rsidRPr="00EB1418">
        <w:rPr>
          <w:rFonts w:ascii="Garamond" w:hAnsi="Garamond"/>
          <w:lang w:val="en-US"/>
        </w:rPr>
        <w:t xml:space="preserve">People have thought that the mental was special in this regard: see the Wittgenstein case above. </w:t>
      </w:r>
    </w:p>
    <w:p w14:paraId="4D77D910" w14:textId="77777777" w:rsidR="00EB1418" w:rsidRDefault="00EB1418" w:rsidP="00EB1418">
      <w:pPr>
        <w:rPr>
          <w:rFonts w:ascii="Garamond" w:hAnsi="Garamond"/>
          <w:lang w:val="en-US"/>
        </w:rPr>
      </w:pPr>
    </w:p>
    <w:p w14:paraId="48422B82" w14:textId="66AB1CAC" w:rsidR="00EB1418" w:rsidRPr="00EB1418" w:rsidRDefault="00EB1418" w:rsidP="00EB1418">
      <w:pPr>
        <w:rPr>
          <w:rFonts w:ascii="Garamond" w:hAnsi="Garamond"/>
          <w:lang w:val="en-US"/>
        </w:rPr>
      </w:pPr>
      <w:r w:rsidRPr="00EB1418">
        <w:rPr>
          <w:rFonts w:ascii="Garamond" w:hAnsi="Garamond"/>
          <w:lang w:val="en-US"/>
        </w:rPr>
        <w:t xml:space="preserve">Evans disagrees: it’s not just our knowledge of our satisfaction of mental properties which gives rise to judgements exhibiting immunity to error through misidentification. </w:t>
      </w:r>
    </w:p>
    <w:p w14:paraId="2D8BEDB3" w14:textId="6E3B53B0" w:rsidR="00EB1418" w:rsidRDefault="00EB1418" w:rsidP="00EB1418">
      <w:pPr>
        <w:pStyle w:val="ListParagraph"/>
        <w:numPr>
          <w:ilvl w:val="0"/>
          <w:numId w:val="12"/>
        </w:numPr>
        <w:rPr>
          <w:rFonts w:ascii="Garamond" w:hAnsi="Garamond"/>
          <w:lang w:val="en-US"/>
        </w:rPr>
      </w:pPr>
      <w:r w:rsidRPr="00EB1418">
        <w:rPr>
          <w:rFonts w:ascii="Garamond" w:hAnsi="Garamond"/>
          <w:lang w:val="en-US"/>
        </w:rPr>
        <w:t>Thinking otherwise gives rise to unfortunate impression that in thinking of oneself self-consciously, one is paradigmatically thinking about oneself as the bearer of mental properties, as nothing but a mind</w:t>
      </w:r>
    </w:p>
    <w:p w14:paraId="75068830" w14:textId="57211759" w:rsidR="00EB1418" w:rsidRDefault="00EB1418" w:rsidP="00EB1418">
      <w:pPr>
        <w:rPr>
          <w:rFonts w:ascii="Garamond" w:hAnsi="Garamond"/>
          <w:lang w:val="en-US"/>
        </w:rPr>
      </w:pPr>
    </w:p>
    <w:p w14:paraId="2E687CEE" w14:textId="3C7157D5" w:rsidR="00EB1418" w:rsidRPr="007C31E8" w:rsidRDefault="00EB1418" w:rsidP="00EB1418">
      <w:pPr>
        <w:rPr>
          <w:rFonts w:ascii="Garamond" w:hAnsi="Garamond"/>
          <w:lang w:val="en-US"/>
        </w:rPr>
      </w:pPr>
      <w:r w:rsidRPr="007C31E8">
        <w:rPr>
          <w:rFonts w:ascii="Garamond" w:hAnsi="Garamond"/>
          <w:lang w:val="en-US"/>
        </w:rPr>
        <w:t xml:space="preserve">“None of the following utterances appears to make sense when the first component expresses knowledge gained in the appropriate way: ‘Someone’s legs are </w:t>
      </w:r>
      <w:r>
        <w:rPr>
          <w:rFonts w:ascii="Garamond" w:hAnsi="Garamond"/>
          <w:lang w:val="en-US"/>
        </w:rPr>
        <w:t>c</w:t>
      </w:r>
      <w:r w:rsidRPr="007C31E8">
        <w:rPr>
          <w:rFonts w:ascii="Garamond" w:hAnsi="Garamond"/>
          <w:lang w:val="en-US"/>
        </w:rPr>
        <w:t xml:space="preserve">rossed, but is it my legs that are crossed?’; ‘Someone is hot an sticky, but is it I who am hot and </w:t>
      </w:r>
      <w:proofErr w:type="gramStart"/>
      <w:r w:rsidRPr="007C31E8">
        <w:rPr>
          <w:rFonts w:ascii="Garamond" w:hAnsi="Garamond"/>
          <w:lang w:val="en-US"/>
        </w:rPr>
        <w:t>sticky?…</w:t>
      </w:r>
      <w:proofErr w:type="gramEnd"/>
      <w:r w:rsidRPr="007C31E8">
        <w:rPr>
          <w:rFonts w:ascii="Garamond" w:hAnsi="Garamond"/>
          <w:lang w:val="en-US"/>
        </w:rPr>
        <w:t xml:space="preserve"> There just does not appear to be a</w:t>
      </w:r>
      <w:r>
        <w:rPr>
          <w:rFonts w:ascii="Garamond" w:hAnsi="Garamond"/>
          <w:lang w:val="en-US"/>
        </w:rPr>
        <w:t xml:space="preserve"> </w:t>
      </w:r>
      <w:r w:rsidRPr="007C31E8">
        <w:rPr>
          <w:rFonts w:ascii="Garamond" w:hAnsi="Garamond"/>
          <w:lang w:val="en-US"/>
        </w:rPr>
        <w:t xml:space="preserve">gap between the subjects having information…in the appropriate way, that the property of being </w:t>
      </w:r>
      <w:r w:rsidRPr="007C31E8">
        <w:rPr>
          <w:rFonts w:ascii="Garamond" w:hAnsi="Garamond"/>
          <w:i/>
          <w:lang w:val="en-US"/>
        </w:rPr>
        <w:t xml:space="preserve">F </w:t>
      </w:r>
      <w:r w:rsidRPr="007C31E8">
        <w:rPr>
          <w:rFonts w:ascii="Garamond" w:hAnsi="Garamond"/>
          <w:lang w:val="en-US"/>
        </w:rPr>
        <w:t xml:space="preserve">is instantiated, and his having information… that </w:t>
      </w:r>
      <w:r w:rsidRPr="007C31E8">
        <w:rPr>
          <w:rFonts w:ascii="Garamond" w:hAnsi="Garamond"/>
          <w:i/>
          <w:lang w:val="en-US"/>
        </w:rPr>
        <w:t xml:space="preserve">he </w:t>
      </w:r>
      <w:r w:rsidRPr="007C31E8">
        <w:rPr>
          <w:rFonts w:ascii="Garamond" w:hAnsi="Garamond"/>
          <w:lang w:val="en-US"/>
        </w:rPr>
        <w:t xml:space="preserve">is </w:t>
      </w:r>
      <w:r w:rsidRPr="007C31E8">
        <w:rPr>
          <w:rFonts w:ascii="Garamond" w:hAnsi="Garamond"/>
          <w:i/>
          <w:lang w:val="en-US"/>
        </w:rPr>
        <w:t>F.</w:t>
      </w:r>
      <w:r w:rsidRPr="007C31E8">
        <w:rPr>
          <w:rFonts w:ascii="Garamond" w:hAnsi="Garamond"/>
          <w:lang w:val="en-US"/>
        </w:rPr>
        <w:t xml:space="preserve">” </w:t>
      </w:r>
      <w:r>
        <w:rPr>
          <w:rFonts w:ascii="Garamond" w:hAnsi="Garamond"/>
          <w:lang w:val="en-US"/>
        </w:rPr>
        <w:t xml:space="preserve">(Evans </w:t>
      </w:r>
      <w:r w:rsidRPr="007C31E8">
        <w:rPr>
          <w:rFonts w:ascii="Garamond" w:hAnsi="Garamond"/>
          <w:lang w:val="en-US"/>
        </w:rPr>
        <w:t>p.198</w:t>
      </w:r>
      <w:r>
        <w:rPr>
          <w:rFonts w:ascii="Garamond" w:hAnsi="Garamond"/>
          <w:lang w:val="en-US"/>
        </w:rPr>
        <w:t>)</w:t>
      </w:r>
    </w:p>
    <w:p w14:paraId="6C2AACD7" w14:textId="77777777" w:rsidR="00EB1418" w:rsidRDefault="00EB1418" w:rsidP="00EB1418">
      <w:pPr>
        <w:rPr>
          <w:rFonts w:ascii="Garamond" w:hAnsi="Garamond"/>
          <w:lang w:val="en-US"/>
        </w:rPr>
      </w:pPr>
    </w:p>
    <w:p w14:paraId="7513A523" w14:textId="63434E62" w:rsidR="006D2644" w:rsidRDefault="00EB1418" w:rsidP="007B0896">
      <w:pPr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 xml:space="preserve">Broader claim:  </w:t>
      </w:r>
      <w:r w:rsidRPr="007C31E8">
        <w:rPr>
          <w:rFonts w:ascii="Garamond" w:hAnsi="Garamond"/>
          <w:lang w:val="en-US"/>
        </w:rPr>
        <w:t xml:space="preserve">Immunity to error through </w:t>
      </w:r>
      <w:r>
        <w:rPr>
          <w:rFonts w:ascii="Garamond" w:hAnsi="Garamond"/>
          <w:lang w:val="en-US"/>
        </w:rPr>
        <w:t>misidentification</w:t>
      </w:r>
      <w:r w:rsidRPr="007C31E8">
        <w:rPr>
          <w:rFonts w:ascii="Garamond" w:hAnsi="Garamond"/>
          <w:lang w:val="en-US"/>
        </w:rPr>
        <w:t xml:space="preserve"> </w:t>
      </w:r>
      <w:r>
        <w:rPr>
          <w:rFonts w:ascii="Garamond" w:hAnsi="Garamond"/>
          <w:lang w:val="en-US"/>
        </w:rPr>
        <w:t xml:space="preserve">is </w:t>
      </w:r>
      <w:r w:rsidRPr="007C31E8">
        <w:rPr>
          <w:rFonts w:ascii="Garamond" w:hAnsi="Garamond"/>
          <w:lang w:val="en-US"/>
        </w:rPr>
        <w:t xml:space="preserve">a straightforward consequence of </w:t>
      </w:r>
      <w:r w:rsidRPr="00EB1418">
        <w:rPr>
          <w:rFonts w:ascii="Garamond" w:hAnsi="Garamond"/>
          <w:b/>
          <w:lang w:val="en-US"/>
        </w:rPr>
        <w:t>demonstrative identification</w:t>
      </w:r>
      <w:r w:rsidRPr="007C31E8">
        <w:rPr>
          <w:rFonts w:ascii="Garamond" w:hAnsi="Garamond"/>
          <w:lang w:val="en-US"/>
        </w:rPr>
        <w:t xml:space="preserve">: it will exist whenever a subject’s </w:t>
      </w:r>
      <w:r>
        <w:rPr>
          <w:rFonts w:ascii="Garamond" w:hAnsi="Garamond"/>
          <w:lang w:val="en-US"/>
        </w:rPr>
        <w:t>i</w:t>
      </w:r>
      <w:r w:rsidRPr="007C31E8">
        <w:rPr>
          <w:rFonts w:ascii="Garamond" w:hAnsi="Garamond"/>
          <w:lang w:val="en-US"/>
        </w:rPr>
        <w:t xml:space="preserve">dea of an object depends on his ways of gaining knowledge about it. </w:t>
      </w:r>
    </w:p>
    <w:p w14:paraId="2F504FF6" w14:textId="77777777" w:rsidR="006D2644" w:rsidRDefault="006D2644" w:rsidP="007B0896">
      <w:pPr>
        <w:rPr>
          <w:rFonts w:ascii="Garamond" w:hAnsi="Garamond"/>
          <w:lang w:val="en-US"/>
        </w:rPr>
      </w:pPr>
    </w:p>
    <w:p w14:paraId="49E49677" w14:textId="454CFB8B" w:rsidR="00FB7397" w:rsidRPr="00FB7397" w:rsidRDefault="00FB7397" w:rsidP="00FB7397">
      <w:pPr>
        <w:pStyle w:val="ListParagraph"/>
        <w:numPr>
          <w:ilvl w:val="0"/>
          <w:numId w:val="1"/>
        </w:numPr>
        <w:rPr>
          <w:rFonts w:ascii="Garamond" w:hAnsi="Garamond"/>
          <w:u w:val="single"/>
          <w:lang w:val="en-US"/>
        </w:rPr>
      </w:pPr>
      <w:r w:rsidRPr="00FB7397">
        <w:rPr>
          <w:rFonts w:ascii="Garamond" w:hAnsi="Garamond"/>
          <w:u w:val="single"/>
          <w:lang w:val="en-US"/>
        </w:rPr>
        <w:t xml:space="preserve">What’s the significance of the claim? </w:t>
      </w:r>
    </w:p>
    <w:p w14:paraId="04FB9FE1" w14:textId="77777777" w:rsidR="006D2644" w:rsidRPr="006D2644" w:rsidRDefault="006D2644" w:rsidP="006D2644">
      <w:pPr>
        <w:pStyle w:val="ListParagraph"/>
        <w:numPr>
          <w:ilvl w:val="0"/>
          <w:numId w:val="11"/>
        </w:numPr>
        <w:rPr>
          <w:rFonts w:ascii="Garamond" w:hAnsi="Garamond"/>
          <w:lang w:val="en-US"/>
        </w:rPr>
      </w:pPr>
      <w:r w:rsidRPr="006D2644">
        <w:rPr>
          <w:rFonts w:ascii="Garamond" w:hAnsi="Garamond"/>
          <w:lang w:val="en-US"/>
        </w:rPr>
        <w:t xml:space="preserve">What are the implications of this for the self?  </w:t>
      </w:r>
    </w:p>
    <w:p w14:paraId="383FC29F" w14:textId="70443D96" w:rsidR="006D2644" w:rsidRPr="006D2644" w:rsidRDefault="006D2644" w:rsidP="00EB1418">
      <w:pPr>
        <w:pStyle w:val="ListParagraph"/>
        <w:numPr>
          <w:ilvl w:val="1"/>
          <w:numId w:val="11"/>
        </w:numPr>
        <w:rPr>
          <w:rFonts w:ascii="Garamond" w:hAnsi="Garamond"/>
          <w:lang w:val="en-US"/>
        </w:rPr>
      </w:pPr>
      <w:r w:rsidRPr="006D2644">
        <w:rPr>
          <w:rFonts w:ascii="Garamond" w:hAnsi="Garamond"/>
          <w:lang w:val="en-US"/>
        </w:rPr>
        <w:t>Are selves identical to living human beings?</w:t>
      </w:r>
    </w:p>
    <w:p w14:paraId="011A1DCA" w14:textId="77777777" w:rsidR="006D2644" w:rsidRPr="006D2644" w:rsidRDefault="006D2644" w:rsidP="00EB1418">
      <w:pPr>
        <w:pStyle w:val="ListParagraph"/>
        <w:numPr>
          <w:ilvl w:val="1"/>
          <w:numId w:val="11"/>
        </w:numPr>
        <w:rPr>
          <w:rFonts w:ascii="Garamond" w:hAnsi="Garamond"/>
          <w:lang w:val="en-US"/>
        </w:rPr>
      </w:pPr>
      <w:r w:rsidRPr="006D2644">
        <w:rPr>
          <w:rFonts w:ascii="Garamond" w:hAnsi="Garamond"/>
          <w:lang w:val="en-US"/>
        </w:rPr>
        <w:t>Is the self an object? If so, it’s pretty odd that we can’t misidentify it in this way</w:t>
      </w:r>
    </w:p>
    <w:p w14:paraId="4EDABADE" w14:textId="77777777" w:rsidR="006D2644" w:rsidRDefault="006D2644" w:rsidP="007B0896">
      <w:pPr>
        <w:rPr>
          <w:rFonts w:ascii="Garamond" w:hAnsi="Garamond"/>
          <w:lang w:val="en-US"/>
        </w:rPr>
      </w:pPr>
    </w:p>
    <w:p w14:paraId="5E6CDB31" w14:textId="6EC9CD6D" w:rsidR="00FB7397" w:rsidRDefault="00FB7397" w:rsidP="007B0896">
      <w:pPr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Why does this happen? Two broad schools of answer.</w:t>
      </w:r>
    </w:p>
    <w:p w14:paraId="426B13C7" w14:textId="20E29801" w:rsidR="00FB7397" w:rsidRDefault="00FB7397" w:rsidP="007B0896">
      <w:pPr>
        <w:rPr>
          <w:rFonts w:ascii="Garamond" w:hAnsi="Garamond"/>
          <w:lang w:val="en-US"/>
        </w:rPr>
      </w:pPr>
    </w:p>
    <w:p w14:paraId="2FEE289E" w14:textId="5DB93E24" w:rsidR="00FB7397" w:rsidRPr="00330541" w:rsidRDefault="00FB7397" w:rsidP="00330541">
      <w:pPr>
        <w:pStyle w:val="ListParagraph"/>
        <w:numPr>
          <w:ilvl w:val="0"/>
          <w:numId w:val="5"/>
        </w:numPr>
        <w:rPr>
          <w:rFonts w:ascii="Garamond" w:hAnsi="Garamond"/>
          <w:lang w:val="en-US"/>
        </w:rPr>
      </w:pPr>
      <w:r w:rsidRPr="00EB1418">
        <w:rPr>
          <w:rFonts w:ascii="Garamond" w:hAnsi="Garamond"/>
          <w:i/>
          <w:lang w:val="en-US"/>
        </w:rPr>
        <w:t xml:space="preserve">This is primarily a </w:t>
      </w:r>
      <w:r w:rsidRPr="00EB1418">
        <w:rPr>
          <w:rFonts w:ascii="Garamond" w:hAnsi="Garamond"/>
          <w:b/>
          <w:i/>
          <w:lang w:val="en-US"/>
        </w:rPr>
        <w:t>linguistic</w:t>
      </w:r>
      <w:r w:rsidRPr="00EB1418">
        <w:rPr>
          <w:rFonts w:ascii="Garamond" w:hAnsi="Garamond"/>
          <w:i/>
          <w:lang w:val="en-US"/>
        </w:rPr>
        <w:t xml:space="preserve"> phenomenon</w:t>
      </w:r>
      <w:r w:rsidRPr="00330541">
        <w:rPr>
          <w:rFonts w:ascii="Garamond" w:hAnsi="Garamond"/>
          <w:lang w:val="en-US"/>
        </w:rPr>
        <w:t xml:space="preserve">, rooted in the way in which </w:t>
      </w:r>
      <w:r w:rsidRPr="00330541">
        <w:rPr>
          <w:rFonts w:ascii="Garamond" w:hAnsi="Garamond"/>
          <w:i/>
          <w:lang w:val="en-US"/>
        </w:rPr>
        <w:t xml:space="preserve">I </w:t>
      </w:r>
      <w:proofErr w:type="gramStart"/>
      <w:r w:rsidRPr="00330541">
        <w:rPr>
          <w:rFonts w:ascii="Garamond" w:hAnsi="Garamond"/>
          <w:lang w:val="en-US"/>
        </w:rPr>
        <w:t>hooks</w:t>
      </w:r>
      <w:proofErr w:type="gramEnd"/>
      <w:r w:rsidRPr="00330541">
        <w:rPr>
          <w:rFonts w:ascii="Garamond" w:hAnsi="Garamond"/>
          <w:lang w:val="en-US"/>
        </w:rPr>
        <w:t xml:space="preserve"> on to its referent (or doesn’t…) </w:t>
      </w:r>
    </w:p>
    <w:p w14:paraId="2691E031" w14:textId="4FAB16D3" w:rsidR="00FB7397" w:rsidRPr="00330541" w:rsidRDefault="00FB7397" w:rsidP="00330541">
      <w:pPr>
        <w:rPr>
          <w:rFonts w:ascii="Garamond" w:hAnsi="Garamond"/>
          <w:lang w:val="en-US"/>
        </w:rPr>
      </w:pPr>
      <w:r w:rsidRPr="00330541">
        <w:rPr>
          <w:rFonts w:ascii="Garamond" w:hAnsi="Garamond"/>
          <w:lang w:val="en-US"/>
        </w:rPr>
        <w:t>IEM arises because these thoughts don’t involve identification in the first place. (Shoemaker, Anscombe)</w:t>
      </w:r>
    </w:p>
    <w:p w14:paraId="701EBCB1" w14:textId="77777777" w:rsidR="00FB7397" w:rsidRDefault="00FB7397" w:rsidP="007B0896">
      <w:pPr>
        <w:rPr>
          <w:rFonts w:ascii="Garamond" w:hAnsi="Garamond"/>
          <w:lang w:val="en-US"/>
        </w:rPr>
      </w:pPr>
    </w:p>
    <w:p w14:paraId="64101298" w14:textId="10CB4B76" w:rsidR="00D73662" w:rsidRPr="007C31E8" w:rsidRDefault="00D73662" w:rsidP="00FB7397">
      <w:pPr>
        <w:rPr>
          <w:rFonts w:ascii="Garamond" w:hAnsi="Garamond"/>
          <w:lang w:val="en-US"/>
        </w:rPr>
      </w:pPr>
      <w:r w:rsidRPr="007C31E8">
        <w:rPr>
          <w:rFonts w:ascii="Garamond" w:hAnsi="Garamond"/>
          <w:lang w:val="en-US"/>
        </w:rPr>
        <w:t xml:space="preserve">Shoemaker </w:t>
      </w:r>
      <w:r w:rsidR="00FB7397">
        <w:rPr>
          <w:rFonts w:ascii="Garamond" w:hAnsi="Garamond"/>
          <w:lang w:val="en-US"/>
        </w:rPr>
        <w:t>(</w:t>
      </w:r>
      <w:r w:rsidRPr="007C31E8">
        <w:rPr>
          <w:rFonts w:ascii="Garamond" w:hAnsi="Garamond"/>
          <w:lang w:val="en-US"/>
        </w:rPr>
        <w:t>1968</w:t>
      </w:r>
      <w:r w:rsidR="00FB7397">
        <w:rPr>
          <w:rFonts w:ascii="Garamond" w:hAnsi="Garamond"/>
          <w:lang w:val="en-US"/>
        </w:rPr>
        <w:t xml:space="preserve">) argues that there is no identification involved in making first person claims on the basis of introspection. If there were, we’d face a regress. </w:t>
      </w:r>
      <w:r w:rsidRPr="007C31E8">
        <w:rPr>
          <w:rFonts w:ascii="Garamond" w:hAnsi="Garamond"/>
          <w:lang w:val="en-US"/>
        </w:rPr>
        <w:t xml:space="preserve"> </w:t>
      </w:r>
    </w:p>
    <w:p w14:paraId="598AC6FA" w14:textId="3C004AA6" w:rsidR="007C31E8" w:rsidRPr="007C31E8" w:rsidRDefault="007C31E8" w:rsidP="007B0896">
      <w:pPr>
        <w:rPr>
          <w:rFonts w:ascii="Garamond" w:hAnsi="Garamond"/>
          <w:lang w:val="en-US"/>
        </w:rPr>
      </w:pPr>
    </w:p>
    <w:p w14:paraId="24A00917" w14:textId="565A04C8" w:rsidR="007C31E8" w:rsidRDefault="007C31E8" w:rsidP="007B0896">
      <w:pPr>
        <w:rPr>
          <w:rFonts w:ascii="Garamond" w:hAnsi="Garamond"/>
          <w:lang w:val="en-US"/>
        </w:rPr>
      </w:pPr>
      <w:r w:rsidRPr="007C31E8">
        <w:rPr>
          <w:rFonts w:ascii="Garamond" w:hAnsi="Garamond"/>
          <w:lang w:val="en-US"/>
        </w:rPr>
        <w:t>“Identifying something as oneself would have to involve either (a) finding something to be true of it that one independently knows to be true of on</w:t>
      </w:r>
      <w:r w:rsidR="00FB7397">
        <w:rPr>
          <w:rFonts w:ascii="Garamond" w:hAnsi="Garamond"/>
          <w:lang w:val="en-US"/>
        </w:rPr>
        <w:t>e</w:t>
      </w:r>
      <w:r w:rsidRPr="007C31E8">
        <w:rPr>
          <w:rFonts w:ascii="Garamond" w:hAnsi="Garamond"/>
          <w:lang w:val="en-US"/>
        </w:rPr>
        <w:t>self, i.e., something that identifies it as oneself, or (b) finding that it st</w:t>
      </w:r>
      <w:r w:rsidR="00FB7397">
        <w:rPr>
          <w:rFonts w:ascii="Garamond" w:hAnsi="Garamond"/>
          <w:lang w:val="en-US"/>
        </w:rPr>
        <w:t>a</w:t>
      </w:r>
      <w:r w:rsidRPr="007C31E8">
        <w:rPr>
          <w:rFonts w:ascii="Garamond" w:hAnsi="Garamond"/>
          <w:lang w:val="en-US"/>
        </w:rPr>
        <w:t xml:space="preserve">nds to oneself in some relationship (e.g. </w:t>
      </w:r>
      <w:r w:rsidRPr="007C31E8">
        <w:rPr>
          <w:rFonts w:ascii="Garamond" w:hAnsi="Garamond"/>
          <w:i/>
          <w:lang w:val="en-US"/>
        </w:rPr>
        <w:t>being in the same place as</w:t>
      </w:r>
      <w:r w:rsidRPr="007C31E8">
        <w:rPr>
          <w:rFonts w:ascii="Garamond" w:hAnsi="Garamond"/>
          <w:lang w:val="en-US"/>
        </w:rPr>
        <w:t>) in which only oneself could stand to one. In either case it would involve possessing self-knowledge – the knowledge that one has a certain identifying feature, or the knowledge that one stands in a cer</w:t>
      </w:r>
      <w:r w:rsidR="00FB7397">
        <w:rPr>
          <w:rFonts w:ascii="Garamond" w:hAnsi="Garamond"/>
          <w:lang w:val="en-US"/>
        </w:rPr>
        <w:t>t</w:t>
      </w:r>
      <w:r w:rsidRPr="007C31E8">
        <w:rPr>
          <w:rFonts w:ascii="Garamond" w:hAnsi="Garamond"/>
          <w:lang w:val="en-US"/>
        </w:rPr>
        <w:t xml:space="preserve">ain relationship to the presented object – which could not itself be grounded on the </w:t>
      </w:r>
      <w:r w:rsidR="00FB7397">
        <w:rPr>
          <w:rFonts w:ascii="Garamond" w:hAnsi="Garamond"/>
          <w:lang w:val="en-US"/>
        </w:rPr>
        <w:t>identification</w:t>
      </w:r>
      <w:r w:rsidRPr="007C31E8">
        <w:rPr>
          <w:rFonts w:ascii="Garamond" w:hAnsi="Garamond"/>
          <w:lang w:val="en-US"/>
        </w:rPr>
        <w:t xml:space="preserve"> in question…. The supposition that </w:t>
      </w:r>
      <w:r w:rsidRPr="007C31E8">
        <w:rPr>
          <w:rFonts w:ascii="Garamond" w:hAnsi="Garamond"/>
          <w:i/>
          <w:lang w:val="en-US"/>
        </w:rPr>
        <w:t xml:space="preserve">every </w:t>
      </w:r>
      <w:r w:rsidRPr="007C31E8">
        <w:rPr>
          <w:rFonts w:ascii="Garamond" w:hAnsi="Garamond"/>
          <w:lang w:val="en-US"/>
        </w:rPr>
        <w:t>item of self-knowle</w:t>
      </w:r>
      <w:r w:rsidR="00FB7397">
        <w:rPr>
          <w:rFonts w:ascii="Garamond" w:hAnsi="Garamond"/>
          <w:lang w:val="en-US"/>
        </w:rPr>
        <w:t>dg</w:t>
      </w:r>
      <w:r w:rsidRPr="007C31E8">
        <w:rPr>
          <w:rFonts w:ascii="Garamond" w:hAnsi="Garamond"/>
          <w:lang w:val="en-US"/>
        </w:rPr>
        <w:t xml:space="preserve">e rests on an identification leads to a vicious infinite regress.” </w:t>
      </w:r>
      <w:r w:rsidR="00FB7397">
        <w:rPr>
          <w:rFonts w:ascii="Garamond" w:hAnsi="Garamond"/>
          <w:lang w:val="en-US"/>
        </w:rPr>
        <w:t>(</w:t>
      </w:r>
      <w:r w:rsidRPr="007C31E8">
        <w:rPr>
          <w:rFonts w:ascii="Garamond" w:hAnsi="Garamond"/>
          <w:lang w:val="en-US"/>
        </w:rPr>
        <w:t>1968 p.562</w:t>
      </w:r>
      <w:r w:rsidR="00FB7397">
        <w:rPr>
          <w:rFonts w:ascii="Garamond" w:hAnsi="Garamond"/>
          <w:lang w:val="en-US"/>
        </w:rPr>
        <w:t>)</w:t>
      </w:r>
    </w:p>
    <w:p w14:paraId="5676455F" w14:textId="125029C0" w:rsidR="00FB7397" w:rsidRDefault="00FB7397" w:rsidP="007B0896">
      <w:pPr>
        <w:rPr>
          <w:rFonts w:ascii="Garamond" w:hAnsi="Garamond"/>
          <w:lang w:val="en-US"/>
        </w:rPr>
      </w:pPr>
    </w:p>
    <w:p w14:paraId="285E753B" w14:textId="5D0EDEA4" w:rsidR="00FB7397" w:rsidRPr="00330541" w:rsidRDefault="00FB7397" w:rsidP="00330541">
      <w:pPr>
        <w:pStyle w:val="ListParagraph"/>
        <w:numPr>
          <w:ilvl w:val="0"/>
          <w:numId w:val="4"/>
        </w:numPr>
        <w:rPr>
          <w:rFonts w:ascii="Garamond" w:hAnsi="Garamond"/>
          <w:lang w:val="en-US"/>
        </w:rPr>
      </w:pPr>
      <w:r w:rsidRPr="00330541">
        <w:rPr>
          <w:rFonts w:ascii="Garamond" w:hAnsi="Garamond"/>
          <w:lang w:val="en-US"/>
        </w:rPr>
        <w:t xml:space="preserve">Establishing an identity of one thing, </w:t>
      </w:r>
      <w:r w:rsidRPr="00330541">
        <w:rPr>
          <w:rFonts w:ascii="Garamond" w:hAnsi="Garamond"/>
          <w:i/>
          <w:lang w:val="en-US"/>
        </w:rPr>
        <w:t>p</w:t>
      </w:r>
      <w:r w:rsidRPr="00330541">
        <w:rPr>
          <w:rFonts w:ascii="Garamond" w:hAnsi="Garamond"/>
          <w:lang w:val="en-US"/>
        </w:rPr>
        <w:t xml:space="preserve"> with another, </w:t>
      </w:r>
      <w:r w:rsidRPr="00330541">
        <w:rPr>
          <w:rFonts w:ascii="Garamond" w:hAnsi="Garamond"/>
          <w:i/>
          <w:lang w:val="en-US"/>
        </w:rPr>
        <w:t>q</w:t>
      </w:r>
      <w:r w:rsidRPr="00330541">
        <w:rPr>
          <w:rFonts w:ascii="Garamond" w:hAnsi="Garamond"/>
          <w:lang w:val="en-US"/>
        </w:rPr>
        <w:t xml:space="preserve"> requires a criterion or marker of identity, which will </w:t>
      </w:r>
      <w:r w:rsidR="00330541" w:rsidRPr="00330541">
        <w:rPr>
          <w:rFonts w:ascii="Garamond" w:hAnsi="Garamond"/>
          <w:lang w:val="en-US"/>
        </w:rPr>
        <w:t>be shared by both items</w:t>
      </w:r>
    </w:p>
    <w:p w14:paraId="1E80137F" w14:textId="3554FA7A" w:rsidR="00330541" w:rsidRPr="00330541" w:rsidRDefault="00330541" w:rsidP="00330541">
      <w:pPr>
        <w:pStyle w:val="ListParagraph"/>
        <w:numPr>
          <w:ilvl w:val="0"/>
          <w:numId w:val="4"/>
        </w:numPr>
        <w:rPr>
          <w:rFonts w:ascii="Garamond" w:hAnsi="Garamond"/>
          <w:lang w:val="en-US"/>
        </w:rPr>
      </w:pPr>
      <w:r w:rsidRPr="00330541">
        <w:rPr>
          <w:rFonts w:ascii="Garamond" w:hAnsi="Garamond"/>
          <w:lang w:val="en-US"/>
        </w:rPr>
        <w:t xml:space="preserve">To identify a criterion of identity for oneself, one would first have to know something about oneself. </w:t>
      </w:r>
    </w:p>
    <w:p w14:paraId="1819FA9B" w14:textId="3A4C64BC" w:rsidR="00330541" w:rsidRPr="00330541" w:rsidRDefault="00330541" w:rsidP="00330541">
      <w:pPr>
        <w:pStyle w:val="ListParagraph"/>
        <w:numPr>
          <w:ilvl w:val="0"/>
          <w:numId w:val="4"/>
        </w:numPr>
        <w:rPr>
          <w:rFonts w:ascii="Garamond" w:hAnsi="Garamond"/>
          <w:lang w:val="en-US"/>
        </w:rPr>
      </w:pPr>
      <w:r w:rsidRPr="00330541">
        <w:rPr>
          <w:rFonts w:ascii="Garamond" w:hAnsi="Garamond"/>
          <w:lang w:val="en-US"/>
        </w:rPr>
        <w:t xml:space="preserve">To know something about oneself, one would have to identify oneself, (in order to then make the relevant predication). </w:t>
      </w:r>
    </w:p>
    <w:p w14:paraId="1FC159B0" w14:textId="4FE95181" w:rsidR="00330541" w:rsidRPr="00330541" w:rsidRDefault="00330541" w:rsidP="00330541">
      <w:pPr>
        <w:pStyle w:val="ListParagraph"/>
        <w:numPr>
          <w:ilvl w:val="0"/>
          <w:numId w:val="4"/>
        </w:numPr>
        <w:rPr>
          <w:rFonts w:ascii="Garamond" w:hAnsi="Garamond"/>
          <w:lang w:val="en-US"/>
        </w:rPr>
      </w:pPr>
      <w:r w:rsidRPr="00330541">
        <w:rPr>
          <w:rFonts w:ascii="Garamond" w:hAnsi="Garamond"/>
          <w:lang w:val="en-US"/>
        </w:rPr>
        <w:t xml:space="preserve">But that’s circular, since identification presupposes some kind of knowledge of the item in question. </w:t>
      </w:r>
    </w:p>
    <w:p w14:paraId="395F592F" w14:textId="44E89615" w:rsidR="00330541" w:rsidRDefault="00330541" w:rsidP="007B0896">
      <w:pPr>
        <w:rPr>
          <w:rFonts w:ascii="Garamond" w:hAnsi="Garamond"/>
          <w:lang w:val="en-US"/>
        </w:rPr>
      </w:pPr>
    </w:p>
    <w:p w14:paraId="591302F5" w14:textId="1E690D73" w:rsidR="007C31E8" w:rsidRDefault="00330541" w:rsidP="007B0896">
      <w:pPr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More generally:  i</w:t>
      </w:r>
      <w:r w:rsidR="007C31E8" w:rsidRPr="007C31E8">
        <w:rPr>
          <w:rFonts w:ascii="Garamond" w:hAnsi="Garamond"/>
          <w:lang w:val="en-US"/>
        </w:rPr>
        <w:t>dentificat</w:t>
      </w:r>
      <w:r w:rsidR="00FB7397">
        <w:rPr>
          <w:rFonts w:ascii="Garamond" w:hAnsi="Garamond"/>
          <w:lang w:val="en-US"/>
        </w:rPr>
        <w:t>i</w:t>
      </w:r>
      <w:r w:rsidR="007C31E8" w:rsidRPr="007C31E8">
        <w:rPr>
          <w:rFonts w:ascii="Garamond" w:hAnsi="Garamond"/>
          <w:lang w:val="en-US"/>
        </w:rPr>
        <w:t>on necessarily goes togeth</w:t>
      </w:r>
      <w:r>
        <w:rPr>
          <w:rFonts w:ascii="Garamond" w:hAnsi="Garamond"/>
          <w:lang w:val="en-US"/>
        </w:rPr>
        <w:t>er</w:t>
      </w:r>
      <w:r w:rsidR="007C31E8" w:rsidRPr="007C31E8">
        <w:rPr>
          <w:rFonts w:ascii="Garamond" w:hAnsi="Garamond"/>
          <w:lang w:val="en-US"/>
        </w:rPr>
        <w:t xml:space="preserve"> with the possibility of misidentification. </w:t>
      </w:r>
      <w:r>
        <w:rPr>
          <w:rFonts w:ascii="Garamond" w:hAnsi="Garamond"/>
          <w:lang w:val="en-US"/>
        </w:rPr>
        <w:t xml:space="preserve">The latter possibility does not arise in these cases, so we don’t really have any identification in these self-ascriptions. </w:t>
      </w:r>
    </w:p>
    <w:p w14:paraId="3F35BBF6" w14:textId="0B789547" w:rsidR="00EB1418" w:rsidRDefault="00EB1418" w:rsidP="007B0896">
      <w:pPr>
        <w:rPr>
          <w:rFonts w:ascii="Garamond" w:hAnsi="Garamond"/>
          <w:lang w:val="en-US"/>
        </w:rPr>
      </w:pPr>
    </w:p>
    <w:p w14:paraId="1AA5B233" w14:textId="21187E6D" w:rsidR="00EB1418" w:rsidRPr="006D2644" w:rsidRDefault="00EB1418" w:rsidP="00EB1418">
      <w:pPr>
        <w:rPr>
          <w:rFonts w:ascii="Garamond" w:hAnsi="Garamond"/>
          <w:lang w:val="en-US"/>
        </w:rPr>
      </w:pPr>
      <w:r w:rsidRPr="006D2644">
        <w:rPr>
          <w:rFonts w:ascii="Garamond" w:hAnsi="Garamond"/>
          <w:lang w:val="en-US"/>
        </w:rPr>
        <w:t>Witt</w:t>
      </w:r>
      <w:r>
        <w:rPr>
          <w:rFonts w:ascii="Garamond" w:hAnsi="Garamond"/>
          <w:lang w:val="en-US"/>
        </w:rPr>
        <w:t>genstein suggests that</w:t>
      </w:r>
      <w:r w:rsidRPr="006D2644">
        <w:rPr>
          <w:rFonts w:ascii="Garamond" w:hAnsi="Garamond"/>
          <w:lang w:val="en-US"/>
        </w:rPr>
        <w:t xml:space="preserve"> ‘I’ doesn’t really refer, it’s more like ‘it’s’ when reporting the weather. </w:t>
      </w:r>
    </w:p>
    <w:p w14:paraId="25852758" w14:textId="3D3A050B" w:rsidR="00D73662" w:rsidRDefault="00D73662" w:rsidP="007B0896">
      <w:pPr>
        <w:rPr>
          <w:rFonts w:ascii="Garamond" w:hAnsi="Garamond"/>
          <w:lang w:val="en-US"/>
        </w:rPr>
      </w:pPr>
    </w:p>
    <w:p w14:paraId="4A161934" w14:textId="157DFC44" w:rsidR="00330541" w:rsidRPr="00330541" w:rsidRDefault="00330541" w:rsidP="00330541">
      <w:pPr>
        <w:pStyle w:val="ListParagraph"/>
        <w:numPr>
          <w:ilvl w:val="0"/>
          <w:numId w:val="5"/>
        </w:numPr>
        <w:rPr>
          <w:rFonts w:ascii="Garamond" w:hAnsi="Garamond"/>
          <w:lang w:val="en-US"/>
        </w:rPr>
      </w:pPr>
      <w:r w:rsidRPr="00EB1418">
        <w:rPr>
          <w:rFonts w:ascii="Garamond" w:hAnsi="Garamond"/>
          <w:i/>
          <w:lang w:val="en-US"/>
        </w:rPr>
        <w:t xml:space="preserve">This is primarily an </w:t>
      </w:r>
      <w:r w:rsidRPr="00EB1418">
        <w:rPr>
          <w:rFonts w:ascii="Garamond" w:hAnsi="Garamond"/>
          <w:b/>
          <w:i/>
          <w:lang w:val="en-US"/>
        </w:rPr>
        <w:t>epistemic</w:t>
      </w:r>
      <w:r w:rsidRPr="00EB1418">
        <w:rPr>
          <w:rFonts w:ascii="Garamond" w:hAnsi="Garamond"/>
          <w:i/>
          <w:lang w:val="en-US"/>
        </w:rPr>
        <w:t xml:space="preserve"> phenomenon</w:t>
      </w:r>
      <w:r w:rsidRPr="00330541">
        <w:rPr>
          <w:rFonts w:ascii="Garamond" w:hAnsi="Garamond"/>
          <w:lang w:val="en-US"/>
        </w:rPr>
        <w:t xml:space="preserve">, rooted in the nature of how we know our own minds: </w:t>
      </w:r>
    </w:p>
    <w:p w14:paraId="4CD1B336" w14:textId="1A3C4F9D" w:rsidR="00330541" w:rsidRPr="00330541" w:rsidRDefault="0003744E" w:rsidP="00330541">
      <w:pPr>
        <w:rPr>
          <w:rFonts w:ascii="Garamond" w:hAnsi="Garamond"/>
          <w:lang w:val="en-US"/>
        </w:rPr>
      </w:pPr>
      <w:proofErr w:type="spellStart"/>
      <w:r>
        <w:rPr>
          <w:rFonts w:ascii="Garamond" w:hAnsi="Garamond"/>
          <w:lang w:val="en-US"/>
        </w:rPr>
        <w:t>Coliva</w:t>
      </w:r>
      <w:proofErr w:type="spellEnd"/>
      <w:r>
        <w:rPr>
          <w:rFonts w:ascii="Garamond" w:hAnsi="Garamond"/>
          <w:lang w:val="en-US"/>
        </w:rPr>
        <w:t xml:space="preserve"> (2002) argues that </w:t>
      </w:r>
      <w:r w:rsidR="00330541" w:rsidRPr="00330541">
        <w:rPr>
          <w:rFonts w:ascii="Garamond" w:hAnsi="Garamond"/>
          <w:lang w:val="en-US"/>
        </w:rPr>
        <w:t xml:space="preserve">IEM arises because the kind of identification involved in these states is always and necessarily correct. </w:t>
      </w:r>
    </w:p>
    <w:p w14:paraId="0170016B" w14:textId="6C35E25C" w:rsidR="00505CF3" w:rsidRPr="007C31E8" w:rsidRDefault="00505CF3" w:rsidP="007B0896">
      <w:pPr>
        <w:rPr>
          <w:rFonts w:ascii="Garamond" w:hAnsi="Garamond"/>
          <w:lang w:val="en-US"/>
        </w:rPr>
      </w:pPr>
    </w:p>
    <w:p w14:paraId="5E84C89B" w14:textId="77777777" w:rsidR="0003744E" w:rsidRDefault="00FE41AE" w:rsidP="00FE41AE">
      <w:pPr>
        <w:autoSpaceDE w:val="0"/>
        <w:autoSpaceDN w:val="0"/>
        <w:adjustRightInd w:val="0"/>
        <w:rPr>
          <w:rFonts w:ascii="Garamond" w:hAnsi="Garamond"/>
          <w:lang w:val="en-US"/>
        </w:rPr>
      </w:pPr>
      <w:r w:rsidRPr="007C31E8">
        <w:rPr>
          <w:rFonts w:ascii="Garamond" w:hAnsi="Garamond"/>
          <w:lang w:val="en-US"/>
        </w:rPr>
        <w:t>Why</w:t>
      </w:r>
      <w:r w:rsidR="0003744E">
        <w:rPr>
          <w:rFonts w:ascii="Garamond" w:hAnsi="Garamond"/>
          <w:lang w:val="en-US"/>
        </w:rPr>
        <w:t>?</w:t>
      </w:r>
      <w:r w:rsidRPr="007C31E8">
        <w:rPr>
          <w:rFonts w:ascii="Garamond" w:hAnsi="Garamond"/>
          <w:lang w:val="en-US"/>
        </w:rPr>
        <w:t xml:space="preserve"> </w:t>
      </w:r>
    </w:p>
    <w:p w14:paraId="76030285" w14:textId="39EC3146" w:rsidR="00FE41AE" w:rsidRPr="00330541" w:rsidRDefault="00FE41AE" w:rsidP="009A0965">
      <w:pPr>
        <w:autoSpaceDE w:val="0"/>
        <w:autoSpaceDN w:val="0"/>
        <w:adjustRightInd w:val="0"/>
        <w:ind w:left="720"/>
        <w:rPr>
          <w:rFonts w:ascii="Garamond" w:hAnsi="Garamond" w:cs="Times New Roman"/>
          <w:lang w:val="en-US"/>
        </w:rPr>
      </w:pPr>
      <w:r w:rsidRPr="007C31E8">
        <w:rPr>
          <w:rFonts w:ascii="Garamond" w:hAnsi="Garamond"/>
          <w:lang w:val="en-US"/>
        </w:rPr>
        <w:t>“</w:t>
      </w:r>
      <w:r w:rsidR="0003744E">
        <w:rPr>
          <w:rFonts w:ascii="Garamond" w:hAnsi="Garamond" w:cs="Times New Roman"/>
          <w:lang w:val="en-US"/>
        </w:rPr>
        <w:t>W</w:t>
      </w:r>
      <w:r w:rsidRPr="007C31E8">
        <w:rPr>
          <w:rFonts w:ascii="Garamond" w:hAnsi="Garamond" w:cs="Times New Roman"/>
          <w:lang w:val="en-US"/>
        </w:rPr>
        <w:t>hen the subject is self</w:t>
      </w:r>
      <w:r w:rsidR="00330541">
        <w:rPr>
          <w:rFonts w:ascii="Garamond" w:hAnsi="Garamond" w:cs="Times New Roman"/>
          <w:lang w:val="en-US"/>
        </w:rPr>
        <w:t>-</w:t>
      </w:r>
      <w:r w:rsidRPr="007C31E8">
        <w:rPr>
          <w:rFonts w:ascii="Garamond" w:hAnsi="Garamond" w:cs="Times New Roman"/>
          <w:lang w:val="en-US"/>
        </w:rPr>
        <w:t>ascribing</w:t>
      </w:r>
      <w:r w:rsidR="00330541">
        <w:rPr>
          <w:rFonts w:ascii="Garamond" w:hAnsi="Garamond" w:cs="Times New Roman"/>
          <w:lang w:val="en-US"/>
        </w:rPr>
        <w:t xml:space="preserve"> </w:t>
      </w:r>
      <w:r w:rsidRPr="007C31E8">
        <w:rPr>
          <w:rFonts w:ascii="Garamond" w:hAnsi="Garamond" w:cs="Times New Roman"/>
          <w:lang w:val="en-US"/>
        </w:rPr>
        <w:t>pain on the basis of being introspectively aware of that pain, she is not making</w:t>
      </w:r>
      <w:r w:rsidR="00330541">
        <w:rPr>
          <w:rFonts w:ascii="Garamond" w:hAnsi="Garamond" w:cs="Times New Roman"/>
          <w:lang w:val="en-US"/>
        </w:rPr>
        <w:t xml:space="preserve"> </w:t>
      </w:r>
      <w:r w:rsidRPr="007C31E8">
        <w:rPr>
          <w:rFonts w:ascii="Garamond" w:hAnsi="Garamond" w:cs="Times New Roman"/>
          <w:lang w:val="en-US"/>
        </w:rPr>
        <w:t>such a self-ascription on the basis of the observation of herself “as an object”, whose</w:t>
      </w:r>
      <w:r w:rsidR="00330541">
        <w:rPr>
          <w:rFonts w:ascii="Garamond" w:hAnsi="Garamond" w:cs="Times New Roman"/>
          <w:lang w:val="en-US"/>
        </w:rPr>
        <w:t xml:space="preserve"> </w:t>
      </w:r>
      <w:proofErr w:type="spellStart"/>
      <w:r w:rsidRPr="007C31E8">
        <w:rPr>
          <w:rFonts w:ascii="Garamond" w:hAnsi="Garamond" w:cs="Times New Roman"/>
          <w:lang w:val="en-US"/>
        </w:rPr>
        <w:t>behaviour</w:t>
      </w:r>
      <w:proofErr w:type="spellEnd"/>
      <w:r w:rsidRPr="007C31E8">
        <w:rPr>
          <w:rFonts w:ascii="Garamond" w:hAnsi="Garamond" w:cs="Times New Roman"/>
          <w:lang w:val="en-US"/>
        </w:rPr>
        <w:t xml:space="preserve"> is taken to be a symptom of such a mental state and which is a reason for</w:t>
      </w:r>
      <w:r w:rsidR="009A0965">
        <w:rPr>
          <w:rFonts w:ascii="Garamond" w:hAnsi="Garamond" w:cs="Times New Roman"/>
          <w:lang w:val="en-US"/>
        </w:rPr>
        <w:t xml:space="preserve"> </w:t>
      </w:r>
      <w:r w:rsidRPr="007C31E8">
        <w:rPr>
          <w:rFonts w:ascii="Garamond" w:hAnsi="Garamond" w:cs="Times New Roman"/>
          <w:lang w:val="en-US"/>
        </w:rPr>
        <w:t>ascribing that state. Rather, the self-ascription is based on one’s being in that very mental</w:t>
      </w:r>
      <w:r w:rsidR="00330541">
        <w:rPr>
          <w:rFonts w:ascii="Garamond" w:hAnsi="Garamond" w:cs="Times New Roman"/>
          <w:lang w:val="en-US"/>
        </w:rPr>
        <w:t xml:space="preserve"> </w:t>
      </w:r>
      <w:r w:rsidRPr="007C31E8">
        <w:rPr>
          <w:rFonts w:ascii="Garamond" w:hAnsi="Garamond" w:cs="Times New Roman"/>
          <w:lang w:val="en-US"/>
        </w:rPr>
        <w:t>state.</w:t>
      </w:r>
      <w:r w:rsidRPr="007C31E8">
        <w:rPr>
          <w:rFonts w:ascii="Garamond" w:hAnsi="Garamond"/>
          <w:lang w:val="en-US"/>
        </w:rPr>
        <w:t>”</w:t>
      </w:r>
    </w:p>
    <w:p w14:paraId="1AE87C16" w14:textId="63ED16B5" w:rsidR="00FE41AE" w:rsidRPr="007C31E8" w:rsidRDefault="00FE41AE" w:rsidP="00FE41AE">
      <w:pPr>
        <w:rPr>
          <w:rFonts w:ascii="Garamond" w:hAnsi="Garamond"/>
          <w:lang w:val="en-US"/>
        </w:rPr>
      </w:pPr>
    </w:p>
    <w:p w14:paraId="198CF8DF" w14:textId="48D64A1D" w:rsidR="00FE41AE" w:rsidRPr="0003744E" w:rsidRDefault="00FE41AE" w:rsidP="0003744E">
      <w:pPr>
        <w:pStyle w:val="ListParagraph"/>
        <w:numPr>
          <w:ilvl w:val="0"/>
          <w:numId w:val="14"/>
        </w:numPr>
        <w:rPr>
          <w:rFonts w:ascii="Garamond" w:hAnsi="Garamond"/>
          <w:lang w:val="en-US"/>
        </w:rPr>
      </w:pPr>
      <w:r w:rsidRPr="0003744E">
        <w:rPr>
          <w:rFonts w:ascii="Garamond" w:hAnsi="Garamond"/>
          <w:lang w:val="en-US"/>
        </w:rPr>
        <w:t xml:space="preserve">What is it to be introspectively aware of being in pain? </w:t>
      </w:r>
    </w:p>
    <w:p w14:paraId="616F9558" w14:textId="3240263C" w:rsidR="00FE41AE" w:rsidRPr="0003744E" w:rsidRDefault="00FE41AE" w:rsidP="0003744E">
      <w:pPr>
        <w:pStyle w:val="ListParagraph"/>
        <w:numPr>
          <w:ilvl w:val="1"/>
          <w:numId w:val="14"/>
        </w:numPr>
        <w:rPr>
          <w:rFonts w:ascii="Garamond" w:hAnsi="Garamond"/>
          <w:lang w:val="en-US"/>
        </w:rPr>
      </w:pPr>
      <w:r w:rsidRPr="0003744E">
        <w:rPr>
          <w:rFonts w:ascii="Garamond" w:hAnsi="Garamond"/>
          <w:lang w:val="en-US"/>
        </w:rPr>
        <w:t>Just to feel pain…</w:t>
      </w:r>
    </w:p>
    <w:p w14:paraId="5FB3606D" w14:textId="496A9FD4" w:rsidR="00FE41AE" w:rsidRPr="0003744E" w:rsidRDefault="00FE41AE" w:rsidP="0003744E">
      <w:pPr>
        <w:pStyle w:val="ListParagraph"/>
        <w:numPr>
          <w:ilvl w:val="0"/>
          <w:numId w:val="14"/>
        </w:numPr>
        <w:rPr>
          <w:rFonts w:ascii="Garamond" w:hAnsi="Garamond"/>
          <w:lang w:val="en-US"/>
        </w:rPr>
      </w:pPr>
      <w:r w:rsidRPr="0003744E">
        <w:rPr>
          <w:rFonts w:ascii="Garamond" w:hAnsi="Garamond"/>
          <w:lang w:val="en-US"/>
        </w:rPr>
        <w:t xml:space="preserve">What is it to be introspectively aware of </w:t>
      </w:r>
      <w:r w:rsidR="00005C04" w:rsidRPr="0003744E">
        <w:rPr>
          <w:rFonts w:ascii="Garamond" w:hAnsi="Garamond"/>
          <w:lang w:val="en-US"/>
        </w:rPr>
        <w:t>a belief?</w:t>
      </w:r>
    </w:p>
    <w:p w14:paraId="2CA4D79E" w14:textId="4F3A1F20" w:rsidR="00005C04" w:rsidRPr="0003744E" w:rsidRDefault="00005C04" w:rsidP="0003744E">
      <w:pPr>
        <w:pStyle w:val="ListParagraph"/>
        <w:numPr>
          <w:ilvl w:val="1"/>
          <w:numId w:val="14"/>
        </w:numPr>
        <w:rPr>
          <w:rFonts w:ascii="Garamond" w:hAnsi="Garamond"/>
          <w:lang w:val="en-US"/>
        </w:rPr>
      </w:pPr>
      <w:r w:rsidRPr="0003744E">
        <w:rPr>
          <w:rFonts w:ascii="Garamond" w:hAnsi="Garamond"/>
          <w:lang w:val="en-US"/>
        </w:rPr>
        <w:t xml:space="preserve">It’s to believe that thing. </w:t>
      </w:r>
    </w:p>
    <w:p w14:paraId="4221F855" w14:textId="391BFCA2" w:rsidR="00005C04" w:rsidRPr="007C31E8" w:rsidRDefault="00005C04" w:rsidP="00FE41AE">
      <w:pPr>
        <w:rPr>
          <w:rFonts w:ascii="Garamond" w:hAnsi="Garamond"/>
          <w:lang w:val="en-US"/>
        </w:rPr>
      </w:pPr>
      <w:r w:rsidRPr="007C31E8">
        <w:rPr>
          <w:rFonts w:ascii="Garamond" w:hAnsi="Garamond"/>
          <w:lang w:val="en-US"/>
        </w:rPr>
        <w:t xml:space="preserve">Hence </w:t>
      </w:r>
      <w:r w:rsidR="00330541">
        <w:rPr>
          <w:rFonts w:ascii="Garamond" w:hAnsi="Garamond"/>
          <w:lang w:val="en-US"/>
        </w:rPr>
        <w:t xml:space="preserve">these states are </w:t>
      </w:r>
      <w:r w:rsidRPr="007C31E8">
        <w:rPr>
          <w:rFonts w:ascii="Garamond" w:hAnsi="Garamond"/>
          <w:lang w:val="en-US"/>
        </w:rPr>
        <w:t>logically IEM (in any possible world).</w:t>
      </w:r>
    </w:p>
    <w:p w14:paraId="4AAC214C" w14:textId="77777777" w:rsidR="00005C04" w:rsidRPr="007C31E8" w:rsidRDefault="00005C04" w:rsidP="00FE41AE">
      <w:pPr>
        <w:rPr>
          <w:rFonts w:ascii="Garamond" w:hAnsi="Garamond"/>
          <w:lang w:val="en-US"/>
        </w:rPr>
      </w:pPr>
    </w:p>
    <w:p w14:paraId="1AD3B57A" w14:textId="031810B7" w:rsidR="00005C04" w:rsidRPr="0003744E" w:rsidRDefault="00005C04" w:rsidP="0003744E">
      <w:pPr>
        <w:pStyle w:val="ListParagraph"/>
        <w:numPr>
          <w:ilvl w:val="0"/>
          <w:numId w:val="15"/>
        </w:numPr>
        <w:rPr>
          <w:rFonts w:ascii="Garamond" w:hAnsi="Garamond"/>
          <w:lang w:val="en-US"/>
        </w:rPr>
      </w:pPr>
      <w:r w:rsidRPr="0003744E">
        <w:rPr>
          <w:rFonts w:ascii="Garamond" w:hAnsi="Garamond"/>
          <w:lang w:val="en-US"/>
        </w:rPr>
        <w:t xml:space="preserve">If X were introspectively aware of Y’s pain / belief that it is sunny </w:t>
      </w:r>
      <w:r w:rsidR="00330541" w:rsidRPr="0003744E">
        <w:rPr>
          <w:rFonts w:ascii="Garamond" w:hAnsi="Garamond"/>
          <w:lang w:val="en-US"/>
        </w:rPr>
        <w:t>t</w:t>
      </w:r>
      <w:r w:rsidRPr="0003744E">
        <w:rPr>
          <w:rFonts w:ascii="Garamond" w:hAnsi="Garamond"/>
          <w:lang w:val="en-US"/>
        </w:rPr>
        <w:t>oday, then she herself would be fe</w:t>
      </w:r>
      <w:r w:rsidR="00330541" w:rsidRPr="0003744E">
        <w:rPr>
          <w:rFonts w:ascii="Garamond" w:hAnsi="Garamond"/>
          <w:lang w:val="en-US"/>
        </w:rPr>
        <w:t>e</w:t>
      </w:r>
      <w:r w:rsidRPr="0003744E">
        <w:rPr>
          <w:rFonts w:ascii="Garamond" w:hAnsi="Garamond"/>
          <w:lang w:val="en-US"/>
        </w:rPr>
        <w:t xml:space="preserve">ling pain / </w:t>
      </w:r>
      <w:r w:rsidR="00330541" w:rsidRPr="0003744E">
        <w:rPr>
          <w:rFonts w:ascii="Garamond" w:hAnsi="Garamond"/>
          <w:lang w:val="en-US"/>
        </w:rPr>
        <w:t>believing</w:t>
      </w:r>
      <w:r w:rsidRPr="0003744E">
        <w:rPr>
          <w:rFonts w:ascii="Garamond" w:hAnsi="Garamond"/>
          <w:lang w:val="en-US"/>
        </w:rPr>
        <w:t xml:space="preserve"> that it is sunny today</w:t>
      </w:r>
    </w:p>
    <w:p w14:paraId="2C0D94B2" w14:textId="3BEF362D" w:rsidR="00005C04" w:rsidRPr="0003744E" w:rsidRDefault="00330541" w:rsidP="0003744E">
      <w:pPr>
        <w:pStyle w:val="ListParagraph"/>
        <w:autoSpaceDE w:val="0"/>
        <w:autoSpaceDN w:val="0"/>
        <w:adjustRightInd w:val="0"/>
        <w:ind w:left="1440"/>
        <w:rPr>
          <w:rFonts w:ascii="Garamond" w:hAnsi="Garamond" w:cs="Times New Roman"/>
          <w:lang w:val="en-US"/>
        </w:rPr>
      </w:pPr>
      <w:r w:rsidRPr="0003744E">
        <w:rPr>
          <w:rFonts w:ascii="Garamond" w:hAnsi="Garamond" w:cs="Times New Roman"/>
          <w:lang w:val="en-US"/>
        </w:rPr>
        <w:lastRenderedPageBreak/>
        <w:t>“</w:t>
      </w:r>
      <w:r w:rsidR="00005C04" w:rsidRPr="0003744E">
        <w:rPr>
          <w:rFonts w:ascii="Garamond" w:hAnsi="Garamond" w:cs="Times New Roman"/>
          <w:lang w:val="en-US"/>
        </w:rPr>
        <w:t>Since it is a matter of conceptual truth that each mental state one is introspectively</w:t>
      </w:r>
      <w:r w:rsidRPr="0003744E">
        <w:rPr>
          <w:rFonts w:ascii="Garamond" w:hAnsi="Garamond" w:cs="Times New Roman"/>
          <w:lang w:val="en-US"/>
        </w:rPr>
        <w:t xml:space="preserve"> </w:t>
      </w:r>
      <w:r w:rsidR="00005C04" w:rsidRPr="0003744E">
        <w:rPr>
          <w:rFonts w:ascii="Garamond" w:hAnsi="Garamond" w:cs="Times New Roman"/>
          <w:lang w:val="en-US"/>
        </w:rPr>
        <w:t>aware of is one’s own, then it is so in any logically possible world.</w:t>
      </w:r>
      <w:r w:rsidRPr="0003744E">
        <w:rPr>
          <w:rFonts w:ascii="Garamond" w:hAnsi="Garamond" w:cs="Times New Roman"/>
          <w:lang w:val="en-US"/>
        </w:rPr>
        <w:t>”</w:t>
      </w:r>
    </w:p>
    <w:p w14:paraId="514F0823" w14:textId="0D0201FA" w:rsidR="00005C04" w:rsidRPr="0003744E" w:rsidRDefault="00330541" w:rsidP="0003744E">
      <w:pPr>
        <w:pStyle w:val="ListParagraph"/>
        <w:numPr>
          <w:ilvl w:val="0"/>
          <w:numId w:val="15"/>
        </w:numPr>
        <w:rPr>
          <w:rFonts w:ascii="Garamond" w:hAnsi="Garamond"/>
          <w:lang w:val="en-US"/>
        </w:rPr>
      </w:pPr>
      <w:proofErr w:type="spellStart"/>
      <w:r w:rsidRPr="0003744E">
        <w:rPr>
          <w:rFonts w:ascii="Garamond" w:hAnsi="Garamond"/>
          <w:lang w:val="en-US"/>
        </w:rPr>
        <w:t>N.b.</w:t>
      </w:r>
      <w:proofErr w:type="spellEnd"/>
      <w:r w:rsidRPr="0003744E">
        <w:rPr>
          <w:rFonts w:ascii="Garamond" w:hAnsi="Garamond"/>
          <w:lang w:val="en-US"/>
        </w:rPr>
        <w:t xml:space="preserve"> </w:t>
      </w:r>
      <w:r w:rsidR="00005C04" w:rsidRPr="0003744E">
        <w:rPr>
          <w:rFonts w:ascii="Garamond" w:hAnsi="Garamond"/>
          <w:lang w:val="en-US"/>
        </w:rPr>
        <w:t>This is different to proprioception because we have an independent non-phenomenal criteri</w:t>
      </w:r>
      <w:r w:rsidRPr="0003744E">
        <w:rPr>
          <w:rFonts w:ascii="Garamond" w:hAnsi="Garamond"/>
          <w:lang w:val="en-US"/>
        </w:rPr>
        <w:t>on</w:t>
      </w:r>
      <w:r w:rsidR="00005C04" w:rsidRPr="0003744E">
        <w:rPr>
          <w:rFonts w:ascii="Garamond" w:hAnsi="Garamond"/>
          <w:lang w:val="en-US"/>
        </w:rPr>
        <w:t xml:space="preserve"> of identify for what has to count as one’s own body. Bu</w:t>
      </w:r>
      <w:r w:rsidRPr="0003744E">
        <w:rPr>
          <w:rFonts w:ascii="Garamond" w:hAnsi="Garamond"/>
          <w:lang w:val="en-US"/>
        </w:rPr>
        <w:t>t</w:t>
      </w:r>
      <w:r w:rsidR="00005C04" w:rsidRPr="0003744E">
        <w:rPr>
          <w:rFonts w:ascii="Garamond" w:hAnsi="Garamond"/>
          <w:lang w:val="en-US"/>
        </w:rPr>
        <w:t xml:space="preserve"> we have no </w:t>
      </w:r>
      <w:r w:rsidRPr="0003744E">
        <w:rPr>
          <w:rFonts w:ascii="Garamond" w:hAnsi="Garamond"/>
          <w:lang w:val="en-US"/>
        </w:rPr>
        <w:t>mental</w:t>
      </w:r>
      <w:r w:rsidR="00005C04" w:rsidRPr="0003744E">
        <w:rPr>
          <w:rFonts w:ascii="Garamond" w:hAnsi="Garamond"/>
          <w:lang w:val="en-US"/>
        </w:rPr>
        <w:t xml:space="preserve"> </w:t>
      </w:r>
      <w:proofErr w:type="spellStart"/>
      <w:r w:rsidRPr="0003744E">
        <w:rPr>
          <w:rFonts w:ascii="Garamond" w:hAnsi="Garamond"/>
          <w:lang w:val="en-US"/>
        </w:rPr>
        <w:t>criterion</w:t>
      </w:r>
      <w:proofErr w:type="spellEnd"/>
      <w:r w:rsidR="00005C04" w:rsidRPr="0003744E">
        <w:rPr>
          <w:rFonts w:ascii="Garamond" w:hAnsi="Garamond"/>
          <w:lang w:val="en-US"/>
        </w:rPr>
        <w:t xml:space="preserve"> independent of introspection. </w:t>
      </w:r>
    </w:p>
    <w:p w14:paraId="5833EBED" w14:textId="52D6B769" w:rsidR="00330541" w:rsidRPr="0003744E" w:rsidRDefault="00005C04" w:rsidP="0003744E">
      <w:pPr>
        <w:rPr>
          <w:rFonts w:ascii="Garamond" w:hAnsi="Garamond"/>
          <w:lang w:val="en-US"/>
        </w:rPr>
      </w:pPr>
      <w:r w:rsidRPr="007C31E8">
        <w:rPr>
          <w:rFonts w:ascii="Garamond" w:hAnsi="Garamond"/>
          <w:lang w:val="en-US"/>
        </w:rPr>
        <w:tab/>
      </w:r>
    </w:p>
    <w:p w14:paraId="143D7014" w14:textId="06A46D41" w:rsidR="00330541" w:rsidRDefault="00330541" w:rsidP="00330541">
      <w:pPr>
        <w:autoSpaceDE w:val="0"/>
        <w:autoSpaceDN w:val="0"/>
        <w:adjustRightInd w:val="0"/>
        <w:rPr>
          <w:rFonts w:ascii="Garamond" w:hAnsi="Garamond" w:cs="Times New Roman"/>
          <w:lang w:val="en-US"/>
        </w:rPr>
      </w:pPr>
      <w:r>
        <w:rPr>
          <w:rFonts w:ascii="Garamond" w:hAnsi="Garamond" w:cs="Times New Roman"/>
          <w:lang w:val="en-US"/>
        </w:rPr>
        <w:t xml:space="preserve">What about the conjoined twins who seem able to know one another’s thoughts directly? </w:t>
      </w:r>
    </w:p>
    <w:p w14:paraId="727BB942" w14:textId="0F4169C3" w:rsidR="0003744E" w:rsidRDefault="00330541" w:rsidP="0003744E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Garamond" w:hAnsi="Garamond" w:cs="Times New Roman"/>
          <w:lang w:val="en-US"/>
        </w:rPr>
      </w:pPr>
      <w:r w:rsidRPr="0003744E">
        <w:rPr>
          <w:rFonts w:ascii="Garamond" w:hAnsi="Garamond" w:cs="Times New Roman"/>
          <w:lang w:val="en-US"/>
        </w:rPr>
        <w:t>Is this really a form of telepathy</w:t>
      </w:r>
      <w:r w:rsidR="0003744E">
        <w:rPr>
          <w:rFonts w:ascii="Garamond" w:hAnsi="Garamond" w:cs="Times New Roman"/>
          <w:lang w:val="en-US"/>
        </w:rPr>
        <w:t xml:space="preserve"> rather than introspection</w:t>
      </w:r>
      <w:r w:rsidRPr="0003744E">
        <w:rPr>
          <w:rFonts w:ascii="Garamond" w:hAnsi="Garamond" w:cs="Times New Roman"/>
          <w:lang w:val="en-US"/>
        </w:rPr>
        <w:t xml:space="preserve">? </w:t>
      </w:r>
    </w:p>
    <w:p w14:paraId="6CFFF867" w14:textId="3D7FFF8E" w:rsidR="00330541" w:rsidRPr="0003744E" w:rsidRDefault="00330541" w:rsidP="0003744E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Garamond" w:hAnsi="Garamond" w:cs="Times New Roman"/>
          <w:lang w:val="en-US"/>
        </w:rPr>
      </w:pPr>
      <w:r w:rsidRPr="0003744E">
        <w:rPr>
          <w:rFonts w:ascii="Garamond" w:hAnsi="Garamond" w:cs="Times New Roman"/>
          <w:lang w:val="en-US"/>
        </w:rPr>
        <w:t>In that case, is this grounded in other evidence for the reliability of the method, rather than being an ability to directly know another person’s thoughts?</w:t>
      </w:r>
    </w:p>
    <w:p w14:paraId="6015FEDD" w14:textId="46DF4C6F" w:rsidR="00EB1418" w:rsidRDefault="00EB1418" w:rsidP="00330541">
      <w:pPr>
        <w:autoSpaceDE w:val="0"/>
        <w:autoSpaceDN w:val="0"/>
        <w:adjustRightInd w:val="0"/>
        <w:ind w:left="720"/>
        <w:rPr>
          <w:rFonts w:ascii="Garamond" w:hAnsi="Garamond" w:cs="Times New Roman"/>
          <w:lang w:val="en-US"/>
        </w:rPr>
      </w:pPr>
    </w:p>
    <w:p w14:paraId="7F842A98" w14:textId="61DF169F" w:rsidR="00EB1418" w:rsidRPr="00EB1418" w:rsidRDefault="00EB1418" w:rsidP="00EB1418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Garamond" w:hAnsi="Garamond" w:cs="Times New Roman"/>
          <w:u w:val="single"/>
          <w:lang w:val="en-US"/>
        </w:rPr>
      </w:pPr>
      <w:r w:rsidRPr="00EB1418">
        <w:rPr>
          <w:rFonts w:ascii="Garamond" w:hAnsi="Garamond" w:cs="Times New Roman"/>
          <w:u w:val="single"/>
          <w:lang w:val="en-US"/>
        </w:rPr>
        <w:t>What about Thought Insertion</w:t>
      </w:r>
      <w:r>
        <w:rPr>
          <w:rFonts w:ascii="Garamond" w:hAnsi="Garamond" w:cs="Times New Roman"/>
          <w:u w:val="single"/>
          <w:lang w:val="en-US"/>
        </w:rPr>
        <w:t>?</w:t>
      </w:r>
    </w:p>
    <w:p w14:paraId="04CEF575" w14:textId="400AB338" w:rsidR="0003744E" w:rsidRPr="0003744E" w:rsidRDefault="0003744E" w:rsidP="007B0896">
      <w:pPr>
        <w:rPr>
          <w:rFonts w:ascii="Garamond" w:hAnsi="Garamond"/>
          <w:i/>
        </w:rPr>
      </w:pPr>
      <w:r>
        <w:rPr>
          <w:rFonts w:ascii="Garamond" w:hAnsi="Garamond"/>
        </w:rPr>
        <w:t xml:space="preserve">One possible symptom of schizophrenia is the report that the subject is experiencing </w:t>
      </w:r>
      <w:r>
        <w:rPr>
          <w:rFonts w:ascii="Garamond" w:hAnsi="Garamond"/>
          <w:i/>
        </w:rPr>
        <w:t xml:space="preserve">someone else’s thoughts. </w:t>
      </w:r>
    </w:p>
    <w:p w14:paraId="4C18F455" w14:textId="77777777" w:rsidR="0003744E" w:rsidRDefault="0003744E" w:rsidP="007B0896">
      <w:pPr>
        <w:rPr>
          <w:rFonts w:ascii="Garamond" w:hAnsi="Garamond"/>
        </w:rPr>
      </w:pPr>
    </w:p>
    <w:p w14:paraId="49065E2B" w14:textId="02591081" w:rsidR="00505CF3" w:rsidRPr="007C31E8" w:rsidRDefault="0003744E" w:rsidP="007B0896">
      <w:pPr>
        <w:rPr>
          <w:rFonts w:ascii="Garamond" w:hAnsi="Garamond"/>
          <w:lang w:val="en-US"/>
        </w:rPr>
      </w:pPr>
      <w:r w:rsidRPr="007C31E8">
        <w:rPr>
          <w:rFonts w:ascii="Garamond" w:hAnsi="Garamond"/>
        </w:rPr>
        <w:t>Mellor 1970 “I look out of the window and I think the garden looks nice and the grass looks cool, bu</w:t>
      </w:r>
      <w:r>
        <w:rPr>
          <w:rFonts w:ascii="Garamond" w:hAnsi="Garamond"/>
        </w:rPr>
        <w:t>t</w:t>
      </w:r>
      <w:r w:rsidRPr="007C31E8">
        <w:rPr>
          <w:rFonts w:ascii="Garamond" w:hAnsi="Garamond"/>
        </w:rPr>
        <w:t xml:space="preserve"> the thoughts of </w:t>
      </w:r>
      <w:proofErr w:type="spellStart"/>
      <w:r w:rsidRPr="007C31E8">
        <w:rPr>
          <w:rFonts w:ascii="Garamond" w:hAnsi="Garamond"/>
        </w:rPr>
        <w:t>Eamonnn</w:t>
      </w:r>
      <w:proofErr w:type="spellEnd"/>
      <w:r w:rsidRPr="007C31E8">
        <w:rPr>
          <w:rFonts w:ascii="Garamond" w:hAnsi="Garamond"/>
        </w:rPr>
        <w:t xml:space="preserve"> Andres</w:t>
      </w:r>
      <w:r>
        <w:rPr>
          <w:rFonts w:ascii="Garamond" w:hAnsi="Garamond"/>
        </w:rPr>
        <w:t xml:space="preserve"> </w:t>
      </w:r>
      <w:r w:rsidRPr="007C31E8">
        <w:rPr>
          <w:rFonts w:ascii="Garamond" w:hAnsi="Garamond"/>
        </w:rPr>
        <w:t xml:space="preserve">come into my mind. There are no other thoughts there, only his… He treats my mind like a </w:t>
      </w:r>
      <w:r>
        <w:rPr>
          <w:rFonts w:ascii="Garamond" w:hAnsi="Garamond"/>
        </w:rPr>
        <w:t>s</w:t>
      </w:r>
      <w:r w:rsidRPr="007C31E8">
        <w:rPr>
          <w:rFonts w:ascii="Garamond" w:hAnsi="Garamond"/>
        </w:rPr>
        <w:t xml:space="preserve">creen and flashes his thoughts on to it like you flash a picture.” (quoted </w:t>
      </w:r>
      <w:r>
        <w:rPr>
          <w:rFonts w:ascii="Garamond" w:hAnsi="Garamond"/>
        </w:rPr>
        <w:t xml:space="preserve">by </w:t>
      </w:r>
      <w:r w:rsidRPr="007C31E8">
        <w:rPr>
          <w:rFonts w:ascii="Garamond" w:hAnsi="Garamond"/>
        </w:rPr>
        <w:t xml:space="preserve">Clara </w:t>
      </w:r>
      <w:proofErr w:type="spellStart"/>
      <w:r w:rsidRPr="007C31E8">
        <w:rPr>
          <w:rFonts w:ascii="Garamond" w:hAnsi="Garamond"/>
        </w:rPr>
        <w:t>Humston</w:t>
      </w:r>
      <w:proofErr w:type="spellEnd"/>
      <w:r w:rsidRPr="007C31E8">
        <w:rPr>
          <w:rFonts w:ascii="Garamond" w:hAnsi="Garamond"/>
        </w:rPr>
        <w:t xml:space="preserve"> p.585)</w:t>
      </w:r>
      <w:r w:rsidRPr="007C31E8">
        <w:rPr>
          <w:rFonts w:ascii="Garamond" w:hAnsi="Garamond"/>
        </w:rPr>
        <w:br/>
      </w:r>
    </w:p>
    <w:p w14:paraId="4394835E" w14:textId="7D600E82" w:rsidR="0003744E" w:rsidRPr="007C31E8" w:rsidRDefault="0003744E" w:rsidP="0003744E">
      <w:pPr>
        <w:rPr>
          <w:rFonts w:ascii="Garamond" w:hAnsi="Garamond"/>
        </w:rPr>
      </w:pPr>
      <w:r w:rsidRPr="007C31E8">
        <w:rPr>
          <w:rFonts w:ascii="Garamond" w:hAnsi="Garamond"/>
        </w:rPr>
        <w:t xml:space="preserve"> “Thought insertion, in particular, is a phenomenon that is difficult to understand. Patients say that thoughts that are not the</w:t>
      </w:r>
      <w:r>
        <w:rPr>
          <w:rFonts w:ascii="Garamond" w:hAnsi="Garamond"/>
        </w:rPr>
        <w:t>i</w:t>
      </w:r>
      <w:r w:rsidRPr="007C31E8">
        <w:rPr>
          <w:rFonts w:ascii="Garamond" w:hAnsi="Garamond"/>
        </w:rPr>
        <w:t>r own are coming into their head. This experience implies that we have some way of recognising our own thoughts. It is as if each thought has a label on it saying ‘mine’. If this labelling process goes wrong, then the thought would be perceived as alien.”</w:t>
      </w:r>
      <w:r>
        <w:rPr>
          <w:rFonts w:ascii="Garamond" w:hAnsi="Garamond"/>
        </w:rPr>
        <w:t xml:space="preserve"> (Frith 1992 p.80)</w:t>
      </w:r>
    </w:p>
    <w:p w14:paraId="7225757E" w14:textId="5F3A977A" w:rsidR="00C00520" w:rsidRPr="007C31E8" w:rsidRDefault="00C00520" w:rsidP="00C00520">
      <w:pPr>
        <w:ind w:left="720" w:hanging="720"/>
        <w:rPr>
          <w:rFonts w:ascii="Garamond" w:hAnsi="Garamond"/>
          <w:lang w:val="en-US"/>
        </w:rPr>
      </w:pPr>
    </w:p>
    <w:p w14:paraId="11D67E33" w14:textId="77777777" w:rsidR="0003744E" w:rsidRPr="007C31E8" w:rsidRDefault="0003744E" w:rsidP="0003744E">
      <w:pPr>
        <w:rPr>
          <w:rFonts w:ascii="Garamond" w:hAnsi="Garamond"/>
        </w:rPr>
      </w:pPr>
      <w:r w:rsidRPr="007C31E8">
        <w:rPr>
          <w:rFonts w:ascii="Garamond" w:hAnsi="Garamond"/>
        </w:rPr>
        <w:t>“Thoughts come into my head like ‘Kill God’. It’s j</w:t>
      </w:r>
      <w:r>
        <w:rPr>
          <w:rFonts w:ascii="Garamond" w:hAnsi="Garamond"/>
        </w:rPr>
        <w:t>u</w:t>
      </w:r>
      <w:r w:rsidRPr="007C31E8">
        <w:rPr>
          <w:rFonts w:ascii="Garamond" w:hAnsi="Garamond"/>
        </w:rPr>
        <w:t xml:space="preserve">st </w:t>
      </w:r>
      <w:proofErr w:type="gramStart"/>
      <w:r w:rsidRPr="007C31E8">
        <w:rPr>
          <w:rFonts w:ascii="Garamond" w:hAnsi="Garamond"/>
        </w:rPr>
        <w:t>like</w:t>
      </w:r>
      <w:proofErr w:type="gramEnd"/>
      <w:r w:rsidRPr="007C31E8">
        <w:rPr>
          <w:rFonts w:ascii="Garamond" w:hAnsi="Garamond"/>
        </w:rPr>
        <w:t xml:space="preserve"> my mind working, but it isn’t. They come from this chap, Chris. They’re his thoughts.”</w:t>
      </w:r>
      <w:r>
        <w:rPr>
          <w:rFonts w:ascii="Garamond" w:hAnsi="Garamond"/>
        </w:rPr>
        <w:t xml:space="preserve"> (Frith, quoted in Campbell)</w:t>
      </w:r>
    </w:p>
    <w:p w14:paraId="2511C9FF" w14:textId="6CB4324E" w:rsidR="00657005" w:rsidRDefault="00657005" w:rsidP="00C00520">
      <w:pPr>
        <w:ind w:left="720" w:hanging="720"/>
        <w:rPr>
          <w:rFonts w:ascii="Garamond" w:hAnsi="Garamond"/>
          <w:lang w:val="en-US"/>
        </w:rPr>
      </w:pPr>
    </w:p>
    <w:p w14:paraId="775DF9ED" w14:textId="7DE4EC63" w:rsidR="004B7974" w:rsidRPr="0003744E" w:rsidRDefault="0003744E" w:rsidP="0003744E">
      <w:pPr>
        <w:ind w:left="720" w:hanging="720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Camp</w:t>
      </w:r>
      <w:r w:rsidR="004023CB">
        <w:rPr>
          <w:rFonts w:ascii="Garamond" w:hAnsi="Garamond"/>
          <w:lang w:val="en-US"/>
        </w:rPr>
        <w:t>b</w:t>
      </w:r>
      <w:r>
        <w:rPr>
          <w:rFonts w:ascii="Garamond" w:hAnsi="Garamond"/>
          <w:lang w:val="en-US"/>
        </w:rPr>
        <w:t>ell suggests that this is a counterexample to IEM</w:t>
      </w:r>
    </w:p>
    <w:p w14:paraId="71EB78C6" w14:textId="77777777" w:rsidR="0003744E" w:rsidRPr="0003744E" w:rsidRDefault="0003744E" w:rsidP="0003744E">
      <w:pPr>
        <w:pStyle w:val="ListParagraph"/>
        <w:numPr>
          <w:ilvl w:val="0"/>
          <w:numId w:val="16"/>
        </w:numPr>
        <w:rPr>
          <w:rFonts w:ascii="Garamond" w:hAnsi="Garamond"/>
        </w:rPr>
      </w:pPr>
      <w:r w:rsidRPr="0003744E">
        <w:rPr>
          <w:rFonts w:ascii="Garamond" w:hAnsi="Garamond"/>
        </w:rPr>
        <w:t>T</w:t>
      </w:r>
      <w:r w:rsidR="004B7974" w:rsidRPr="0003744E">
        <w:rPr>
          <w:rFonts w:ascii="Garamond" w:hAnsi="Garamond"/>
        </w:rPr>
        <w:t>hese people are right about what th</w:t>
      </w:r>
      <w:r w:rsidRPr="0003744E">
        <w:rPr>
          <w:rFonts w:ascii="Garamond" w:hAnsi="Garamond"/>
        </w:rPr>
        <w:t>o</w:t>
      </w:r>
      <w:r w:rsidR="004B7974" w:rsidRPr="0003744E">
        <w:rPr>
          <w:rFonts w:ascii="Garamond" w:hAnsi="Garamond"/>
        </w:rPr>
        <w:t xml:space="preserve">ughts they are but wrong about whose thoughts they are. </w:t>
      </w:r>
    </w:p>
    <w:p w14:paraId="75D409FA" w14:textId="09126790" w:rsidR="004B7974" w:rsidRPr="0003744E" w:rsidRDefault="004B7974" w:rsidP="0003744E">
      <w:pPr>
        <w:pStyle w:val="ListParagraph"/>
        <w:numPr>
          <w:ilvl w:val="0"/>
          <w:numId w:val="16"/>
        </w:numPr>
        <w:rPr>
          <w:rFonts w:ascii="Garamond" w:hAnsi="Garamond"/>
        </w:rPr>
      </w:pPr>
      <w:proofErr w:type="gramStart"/>
      <w:r w:rsidRPr="0003744E">
        <w:rPr>
          <w:rFonts w:ascii="Garamond" w:hAnsi="Garamond"/>
        </w:rPr>
        <w:t>So</w:t>
      </w:r>
      <w:proofErr w:type="gramEnd"/>
      <w:r w:rsidRPr="0003744E">
        <w:rPr>
          <w:rFonts w:ascii="Garamond" w:hAnsi="Garamond"/>
        </w:rPr>
        <w:t xml:space="preserve"> </w:t>
      </w:r>
      <w:r w:rsidR="0003744E" w:rsidRPr="0003744E">
        <w:rPr>
          <w:rFonts w:ascii="Garamond" w:hAnsi="Garamond"/>
        </w:rPr>
        <w:t>their</w:t>
      </w:r>
      <w:r w:rsidRPr="0003744E">
        <w:rPr>
          <w:rFonts w:ascii="Garamond" w:hAnsi="Garamond"/>
        </w:rPr>
        <w:t xml:space="preserve"> present-tense introspectively based reports of </w:t>
      </w:r>
      <w:r w:rsidR="0003744E" w:rsidRPr="0003744E">
        <w:rPr>
          <w:rFonts w:ascii="Garamond" w:hAnsi="Garamond"/>
        </w:rPr>
        <w:t xml:space="preserve">psychological </w:t>
      </w:r>
      <w:r w:rsidRPr="0003744E">
        <w:rPr>
          <w:rFonts w:ascii="Garamond" w:hAnsi="Garamond"/>
        </w:rPr>
        <w:t xml:space="preserve">states cannot involve errors identification. </w:t>
      </w:r>
    </w:p>
    <w:p w14:paraId="3E237E97" w14:textId="77777777" w:rsidR="0003744E" w:rsidRDefault="0003744E">
      <w:pPr>
        <w:rPr>
          <w:rFonts w:ascii="Garamond" w:hAnsi="Garamond"/>
        </w:rPr>
      </w:pPr>
    </w:p>
    <w:p w14:paraId="0E230FB4" w14:textId="622F7E23" w:rsidR="00005C04" w:rsidRDefault="00005C04">
      <w:pPr>
        <w:rPr>
          <w:rFonts w:ascii="Garamond" w:hAnsi="Garamond"/>
        </w:rPr>
      </w:pPr>
      <w:proofErr w:type="spellStart"/>
      <w:r w:rsidRPr="007C31E8">
        <w:rPr>
          <w:rFonts w:ascii="Garamond" w:hAnsi="Garamond"/>
        </w:rPr>
        <w:t>Coliva</w:t>
      </w:r>
      <w:proofErr w:type="spellEnd"/>
      <w:r w:rsidRPr="007C31E8">
        <w:rPr>
          <w:rFonts w:ascii="Garamond" w:hAnsi="Garamond"/>
        </w:rPr>
        <w:t xml:space="preserve">: but these cases don’t show that people are making </w:t>
      </w:r>
      <w:r w:rsidRPr="007C31E8">
        <w:rPr>
          <w:rFonts w:ascii="Garamond" w:hAnsi="Garamond"/>
          <w:i/>
        </w:rPr>
        <w:t xml:space="preserve">first person </w:t>
      </w:r>
      <w:r w:rsidRPr="007C31E8">
        <w:rPr>
          <w:rFonts w:ascii="Garamond" w:hAnsi="Garamond"/>
        </w:rPr>
        <w:t xml:space="preserve">self-ascriptions that they can be mistaken about. Rather, they are claiming that these are </w:t>
      </w:r>
      <w:r w:rsidRPr="007C31E8">
        <w:rPr>
          <w:rFonts w:ascii="Garamond" w:hAnsi="Garamond"/>
          <w:i/>
        </w:rPr>
        <w:t xml:space="preserve">third-person </w:t>
      </w:r>
      <w:r w:rsidRPr="007C31E8">
        <w:rPr>
          <w:rFonts w:ascii="Garamond" w:hAnsi="Garamond"/>
        </w:rPr>
        <w:t xml:space="preserve">thoughts belonging to someone else. </w:t>
      </w:r>
    </w:p>
    <w:p w14:paraId="5306FDB9" w14:textId="51B9A5A7" w:rsidR="004023CB" w:rsidRPr="004023CB" w:rsidRDefault="004023CB">
      <w:pPr>
        <w:rPr>
          <w:rFonts w:ascii="Garamond" w:hAnsi="Garamond"/>
        </w:rPr>
      </w:pPr>
      <w:r>
        <w:rPr>
          <w:rFonts w:ascii="Garamond" w:hAnsi="Garamond"/>
        </w:rPr>
        <w:t xml:space="preserve">i.e. this only shows that you can misidentify your own thoughts </w:t>
      </w:r>
      <w:r>
        <w:rPr>
          <w:rFonts w:ascii="Garamond" w:hAnsi="Garamond"/>
          <w:i/>
        </w:rPr>
        <w:t xml:space="preserve">as someone else’s. </w:t>
      </w:r>
      <w:r>
        <w:rPr>
          <w:rFonts w:ascii="Garamond" w:hAnsi="Garamond"/>
        </w:rPr>
        <w:t xml:space="preserve">It doesn’t show that you can misidentify someone else’s thoughts as your own. </w:t>
      </w:r>
    </w:p>
    <w:p w14:paraId="0248952B" w14:textId="6F6DBA8E" w:rsidR="00005C04" w:rsidRPr="007C31E8" w:rsidRDefault="00005C04" w:rsidP="00005C04">
      <w:pPr>
        <w:rPr>
          <w:rFonts w:ascii="Garamond" w:hAnsi="Garamond" w:cs="Times New Roman"/>
          <w:lang w:val="en-US"/>
        </w:rPr>
      </w:pPr>
    </w:p>
    <w:p w14:paraId="73BD5F6E" w14:textId="5B375BFA" w:rsidR="00EE6BC8" w:rsidRDefault="004023CB">
      <w:pPr>
        <w:rPr>
          <w:rFonts w:ascii="Garamond" w:hAnsi="Garamond"/>
          <w:u w:val="single"/>
        </w:rPr>
      </w:pPr>
      <w:r w:rsidRPr="004023CB">
        <w:rPr>
          <w:rFonts w:ascii="Garamond" w:hAnsi="Garamond"/>
          <w:u w:val="single"/>
        </w:rPr>
        <w:t>Recommended Reading</w:t>
      </w:r>
      <w:r w:rsidR="00EE6BC8" w:rsidRPr="004023CB">
        <w:rPr>
          <w:rFonts w:ascii="Garamond" w:hAnsi="Garamond"/>
          <w:u w:val="single"/>
        </w:rPr>
        <w:t xml:space="preserve"> </w:t>
      </w:r>
    </w:p>
    <w:p w14:paraId="58832562" w14:textId="77777777" w:rsidR="004023CB" w:rsidRPr="004023CB" w:rsidRDefault="004023CB" w:rsidP="004023CB">
      <w:pPr>
        <w:pStyle w:val="font8"/>
        <w:numPr>
          <w:ilvl w:val="0"/>
          <w:numId w:val="17"/>
        </w:numPr>
        <w:spacing w:before="0" w:beforeAutospacing="0" w:after="0" w:afterAutospacing="0"/>
        <w:ind w:left="360"/>
        <w:textAlignment w:val="baseline"/>
        <w:rPr>
          <w:rFonts w:ascii="Garamond" w:hAnsi="Garamond" w:cs="Arial"/>
          <w:color w:val="27223E"/>
        </w:rPr>
      </w:pPr>
      <w:proofErr w:type="spellStart"/>
      <w:r w:rsidRPr="004023CB">
        <w:rPr>
          <w:rFonts w:ascii="Garamond" w:hAnsi="Garamond"/>
          <w:color w:val="27223E"/>
          <w:bdr w:val="none" w:sz="0" w:space="0" w:color="auto" w:frame="1"/>
        </w:rPr>
        <w:t>Coliva</w:t>
      </w:r>
      <w:proofErr w:type="spellEnd"/>
      <w:r w:rsidRPr="004023CB">
        <w:rPr>
          <w:rFonts w:ascii="Garamond" w:hAnsi="Garamond"/>
          <w:color w:val="27223E"/>
          <w:bdr w:val="none" w:sz="0" w:space="0" w:color="auto" w:frame="1"/>
        </w:rPr>
        <w:t>, Annalisa (2006). Error Through Misidentification: Some Varieties. Journal of Philosophy 103 (8):403-425.</w:t>
      </w:r>
    </w:p>
    <w:p w14:paraId="3A3E18DD" w14:textId="455E8C35" w:rsidR="004023CB" w:rsidRPr="004023CB" w:rsidRDefault="004023CB" w:rsidP="004023CB">
      <w:pPr>
        <w:pStyle w:val="font8"/>
        <w:numPr>
          <w:ilvl w:val="0"/>
          <w:numId w:val="17"/>
        </w:numPr>
        <w:spacing w:before="0" w:beforeAutospacing="0" w:after="0" w:afterAutospacing="0"/>
        <w:ind w:left="360"/>
        <w:textAlignment w:val="baseline"/>
        <w:rPr>
          <w:rFonts w:ascii="Garamond" w:hAnsi="Garamond" w:cs="Arial"/>
          <w:color w:val="27223E"/>
        </w:rPr>
      </w:pPr>
      <w:r w:rsidRPr="004023CB">
        <w:rPr>
          <w:rFonts w:ascii="Garamond" w:hAnsi="Garamond"/>
          <w:color w:val="27223E"/>
          <w:bdr w:val="none" w:sz="0" w:space="0" w:color="auto" w:frame="1"/>
        </w:rPr>
        <w:t>Campbell, John (1999). Immunity to error through misidentification and the meaning of a referring term. Philosophical Topics 26 (1/2):89-</w:t>
      </w:r>
      <w:proofErr w:type="gramStart"/>
      <w:r w:rsidRPr="004023CB">
        <w:rPr>
          <w:rFonts w:ascii="Garamond" w:hAnsi="Garamond"/>
          <w:color w:val="27223E"/>
          <w:bdr w:val="none" w:sz="0" w:space="0" w:color="auto" w:frame="1"/>
        </w:rPr>
        <w:t>104.</w:t>
      </w:r>
      <w:r w:rsidRPr="004023CB">
        <w:rPr>
          <w:color w:val="27223E"/>
          <w:bdr w:val="none" w:sz="0" w:space="0" w:color="auto" w:frame="1"/>
        </w:rPr>
        <w:t>​</w:t>
      </w:r>
      <w:proofErr w:type="gramEnd"/>
    </w:p>
    <w:p w14:paraId="6383485A" w14:textId="3E7B8D12" w:rsidR="004023CB" w:rsidRDefault="004023CB" w:rsidP="004023CB">
      <w:pPr>
        <w:numPr>
          <w:ilvl w:val="0"/>
          <w:numId w:val="17"/>
        </w:numPr>
        <w:ind w:left="360"/>
        <w:jc w:val="both"/>
        <w:textAlignment w:val="baseline"/>
        <w:rPr>
          <w:rFonts w:ascii="Garamond" w:eastAsia="Times New Roman" w:hAnsi="Garamond" w:cs="Times New Roman"/>
          <w:color w:val="000000"/>
          <w:lang w:val="en-US"/>
        </w:rPr>
      </w:pPr>
      <w:r w:rsidRPr="004023CB">
        <w:rPr>
          <w:rFonts w:ascii="Garamond" w:eastAsia="Times New Roman" w:hAnsi="Garamond" w:cs="Times New Roman"/>
          <w:color w:val="000000"/>
          <w:lang w:val="en-US"/>
        </w:rPr>
        <w:t>Evans, G. 1982. “Self-Identification.” In his </w:t>
      </w:r>
      <w:r w:rsidRPr="004023CB">
        <w:rPr>
          <w:rFonts w:ascii="Garamond" w:eastAsia="Times New Roman" w:hAnsi="Garamond" w:cs="Times New Roman"/>
          <w:i/>
          <w:iCs/>
          <w:color w:val="000000"/>
          <w:bdr w:val="none" w:sz="0" w:space="0" w:color="auto" w:frame="1"/>
          <w:lang w:val="en-US"/>
        </w:rPr>
        <w:t>The Varieties of Reference</w:t>
      </w:r>
      <w:r w:rsidRPr="004023CB">
        <w:rPr>
          <w:rFonts w:ascii="Garamond" w:eastAsia="Times New Roman" w:hAnsi="Garamond" w:cs="Times New Roman"/>
          <w:color w:val="000000"/>
          <w:lang w:val="en-US"/>
        </w:rPr>
        <w:t xml:space="preserve"> (edited by J. McDowell). Oxford: Oxford UP. </w:t>
      </w:r>
    </w:p>
    <w:p w14:paraId="1700CEA0" w14:textId="4F860539" w:rsidR="004023CB" w:rsidRPr="004023CB" w:rsidRDefault="004023CB" w:rsidP="004023CB">
      <w:pPr>
        <w:numPr>
          <w:ilvl w:val="0"/>
          <w:numId w:val="17"/>
        </w:numPr>
        <w:ind w:left="360"/>
        <w:jc w:val="both"/>
        <w:textAlignment w:val="baseline"/>
        <w:rPr>
          <w:rFonts w:ascii="Garamond" w:eastAsia="Times New Roman" w:hAnsi="Garamond" w:cs="Times New Roman"/>
          <w:color w:val="000000"/>
          <w:lang w:val="en-US"/>
        </w:rPr>
      </w:pPr>
      <w:r w:rsidRPr="004023CB">
        <w:rPr>
          <w:rFonts w:ascii="Garamond" w:eastAsia="Times New Roman" w:hAnsi="Garamond" w:cs="Times New Roman"/>
          <w:color w:val="000000"/>
          <w:lang w:val="en-US"/>
        </w:rPr>
        <w:t>Shoemaker, S. 1968. “Self-Reference and Self-Awareness.” </w:t>
      </w:r>
      <w:r w:rsidRPr="004023CB">
        <w:rPr>
          <w:rFonts w:ascii="Garamond" w:eastAsia="Times New Roman" w:hAnsi="Garamond" w:cs="Times New Roman"/>
          <w:i/>
          <w:iCs/>
          <w:color w:val="000000"/>
          <w:bdr w:val="none" w:sz="0" w:space="0" w:color="auto" w:frame="1"/>
          <w:lang w:val="en-US"/>
        </w:rPr>
        <w:t>Journal of Philosophy</w:t>
      </w:r>
      <w:r w:rsidRPr="004023CB">
        <w:rPr>
          <w:rFonts w:ascii="Garamond" w:eastAsia="Times New Roman" w:hAnsi="Garamond" w:cs="Times New Roman"/>
          <w:color w:val="000000"/>
          <w:lang w:val="en-US"/>
        </w:rPr>
        <w:t> 65: 555-567.</w:t>
      </w:r>
    </w:p>
    <w:p w14:paraId="0F021D92" w14:textId="24DFC65B" w:rsidR="004023CB" w:rsidRPr="004023CB" w:rsidRDefault="004023CB" w:rsidP="004023CB">
      <w:pPr>
        <w:ind w:left="360"/>
        <w:jc w:val="both"/>
        <w:textAlignment w:val="baseline"/>
        <w:rPr>
          <w:rFonts w:ascii="Garamond" w:eastAsia="Times New Roman" w:hAnsi="Garamond" w:cs="Times New Roman"/>
          <w:color w:val="000000"/>
          <w:lang w:val="en-US"/>
        </w:rPr>
      </w:pPr>
    </w:p>
    <w:p w14:paraId="75D07A8E" w14:textId="3849F53F" w:rsidR="004023CB" w:rsidRPr="007C7054" w:rsidRDefault="004023CB" w:rsidP="007C7054">
      <w:pPr>
        <w:pStyle w:val="font7"/>
        <w:spacing w:before="0" w:beforeAutospacing="0" w:after="0" w:afterAutospacing="0"/>
        <w:textAlignment w:val="baseline"/>
        <w:rPr>
          <w:rFonts w:ascii="Garamond" w:hAnsi="Garamond"/>
          <w:color w:val="27223E"/>
        </w:rPr>
      </w:pPr>
      <w:bookmarkStart w:id="0" w:name="_GoBack"/>
      <w:bookmarkEnd w:id="0"/>
    </w:p>
    <w:sectPr w:rsidR="004023CB" w:rsidRPr="007C7054" w:rsidSect="004023CB">
      <w:headerReference w:type="default" r:id="rId7"/>
      <w:footerReference w:type="even" r:id="rId8"/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4B8779" w14:textId="77777777" w:rsidR="00A7688B" w:rsidRDefault="00A7688B" w:rsidP="007C31E8">
      <w:r>
        <w:separator/>
      </w:r>
    </w:p>
  </w:endnote>
  <w:endnote w:type="continuationSeparator" w:id="0">
    <w:p w14:paraId="2B4E23D5" w14:textId="77777777" w:rsidR="00A7688B" w:rsidRDefault="00A7688B" w:rsidP="007C3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960534893"/>
      <w:docPartObj>
        <w:docPartGallery w:val="Page Numbers (Bottom of Page)"/>
        <w:docPartUnique/>
      </w:docPartObj>
    </w:sdtPr>
    <w:sdtContent>
      <w:p w14:paraId="7BA7AF37" w14:textId="0DD4DEA6" w:rsidR="004023CB" w:rsidRDefault="004023CB" w:rsidP="00EA4FA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7C069CE" w14:textId="77777777" w:rsidR="004023CB" w:rsidRDefault="004023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112046030"/>
      <w:docPartObj>
        <w:docPartGallery w:val="Page Numbers (Bottom of Page)"/>
        <w:docPartUnique/>
      </w:docPartObj>
    </w:sdtPr>
    <w:sdtContent>
      <w:p w14:paraId="25145075" w14:textId="583F39E4" w:rsidR="004023CB" w:rsidRDefault="004023CB" w:rsidP="00EA4FA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481DD52" w14:textId="77777777" w:rsidR="004023CB" w:rsidRDefault="004023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434DD" w14:textId="77777777" w:rsidR="00A7688B" w:rsidRDefault="00A7688B" w:rsidP="007C31E8">
      <w:r>
        <w:separator/>
      </w:r>
    </w:p>
  </w:footnote>
  <w:footnote w:type="continuationSeparator" w:id="0">
    <w:p w14:paraId="53934B2A" w14:textId="77777777" w:rsidR="00A7688B" w:rsidRDefault="00A7688B" w:rsidP="007C3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926F7" w14:textId="0268AF62" w:rsidR="007C31E8" w:rsidRPr="007C31E8" w:rsidRDefault="007C31E8">
    <w:pPr>
      <w:pStyle w:val="Header"/>
      <w:rPr>
        <w:rFonts w:ascii="Garamond" w:hAnsi="Garamond"/>
        <w:sz w:val="20"/>
        <w:szCs w:val="20"/>
      </w:rPr>
    </w:pPr>
    <w:r w:rsidRPr="007C31E8">
      <w:rPr>
        <w:rFonts w:ascii="Garamond" w:hAnsi="Garamond"/>
        <w:sz w:val="20"/>
        <w:szCs w:val="20"/>
      </w:rPr>
      <w:t>17</w:t>
    </w:r>
    <w:r w:rsidRPr="007C31E8">
      <w:rPr>
        <w:rFonts w:ascii="Garamond" w:hAnsi="Garamond"/>
        <w:sz w:val="20"/>
        <w:szCs w:val="20"/>
        <w:vertAlign w:val="superscript"/>
      </w:rPr>
      <w:t>th</w:t>
    </w:r>
    <w:r w:rsidRPr="007C31E8">
      <w:rPr>
        <w:rFonts w:ascii="Garamond" w:hAnsi="Garamond"/>
        <w:sz w:val="20"/>
        <w:szCs w:val="20"/>
      </w:rPr>
      <w:t xml:space="preserve"> February 2020</w:t>
    </w:r>
    <w:r w:rsidRPr="007C31E8">
      <w:rPr>
        <w:rFonts w:ascii="Garamond" w:hAnsi="Garamond"/>
        <w:sz w:val="20"/>
        <w:szCs w:val="20"/>
      </w:rPr>
      <w:tab/>
    </w:r>
    <w:r w:rsidRPr="007C31E8">
      <w:rPr>
        <w:rFonts w:ascii="Garamond" w:hAnsi="Garamond"/>
        <w:sz w:val="20"/>
        <w:szCs w:val="20"/>
      </w:rPr>
      <w:tab/>
      <w:t>Jessie Munton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95A3A"/>
    <w:multiLevelType w:val="hybridMultilevel"/>
    <w:tmpl w:val="9C2CF3A2"/>
    <w:lvl w:ilvl="0" w:tplc="2B105EC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0430D"/>
    <w:multiLevelType w:val="hybridMultilevel"/>
    <w:tmpl w:val="3C3C498A"/>
    <w:lvl w:ilvl="0" w:tplc="F8AEC61A">
      <w:start w:val="3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F23E5"/>
    <w:multiLevelType w:val="hybridMultilevel"/>
    <w:tmpl w:val="6E067F1C"/>
    <w:lvl w:ilvl="0" w:tplc="AE86E7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46EFB"/>
    <w:multiLevelType w:val="multilevel"/>
    <w:tmpl w:val="22CA0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646244B"/>
    <w:multiLevelType w:val="multilevel"/>
    <w:tmpl w:val="22CA0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8216E2"/>
    <w:multiLevelType w:val="hybridMultilevel"/>
    <w:tmpl w:val="14EC245E"/>
    <w:lvl w:ilvl="0" w:tplc="F8AEC61A">
      <w:start w:val="3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30CA3"/>
    <w:multiLevelType w:val="hybridMultilevel"/>
    <w:tmpl w:val="0D9C7C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07147"/>
    <w:multiLevelType w:val="hybridMultilevel"/>
    <w:tmpl w:val="E21273B8"/>
    <w:lvl w:ilvl="0" w:tplc="F8AEC61A">
      <w:start w:val="3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B809E3"/>
    <w:multiLevelType w:val="hybridMultilevel"/>
    <w:tmpl w:val="0456B51E"/>
    <w:lvl w:ilvl="0" w:tplc="F8AEC61A">
      <w:start w:val="3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02B09"/>
    <w:multiLevelType w:val="hybridMultilevel"/>
    <w:tmpl w:val="44F83BAC"/>
    <w:lvl w:ilvl="0" w:tplc="F8AEC61A">
      <w:start w:val="3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64586"/>
    <w:multiLevelType w:val="multilevel"/>
    <w:tmpl w:val="79926474"/>
    <w:lvl w:ilvl="0">
      <w:start w:val="1"/>
      <w:numFmt w:val="none"/>
      <w:lvlText w:val="1.2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1" w15:restartNumberingAfterBreak="0">
    <w:nsid w:val="52DD356E"/>
    <w:multiLevelType w:val="hybridMultilevel"/>
    <w:tmpl w:val="FA623FF4"/>
    <w:lvl w:ilvl="0" w:tplc="F8AEC61A">
      <w:start w:val="3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5E0393"/>
    <w:multiLevelType w:val="multilevel"/>
    <w:tmpl w:val="D804C9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54586C2D"/>
    <w:multiLevelType w:val="hybridMultilevel"/>
    <w:tmpl w:val="7C4CEE54"/>
    <w:lvl w:ilvl="0" w:tplc="F8AEC61A">
      <w:start w:val="3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CD186F"/>
    <w:multiLevelType w:val="hybridMultilevel"/>
    <w:tmpl w:val="248C94E8"/>
    <w:lvl w:ilvl="0" w:tplc="F8AEC61A">
      <w:start w:val="3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7368AE"/>
    <w:multiLevelType w:val="hybridMultilevel"/>
    <w:tmpl w:val="2E4C7F30"/>
    <w:lvl w:ilvl="0" w:tplc="F8AEC61A">
      <w:start w:val="3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965BF9"/>
    <w:multiLevelType w:val="hybridMultilevel"/>
    <w:tmpl w:val="BFB06714"/>
    <w:lvl w:ilvl="0" w:tplc="F8AEC61A">
      <w:start w:val="3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D417BE"/>
    <w:multiLevelType w:val="hybridMultilevel"/>
    <w:tmpl w:val="96CA2D6C"/>
    <w:lvl w:ilvl="0" w:tplc="A02E93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6C426E"/>
    <w:multiLevelType w:val="multilevel"/>
    <w:tmpl w:val="22CA0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"/>
  </w:num>
  <w:num w:numId="3">
    <w:abstractNumId w:val="16"/>
  </w:num>
  <w:num w:numId="4">
    <w:abstractNumId w:val="11"/>
  </w:num>
  <w:num w:numId="5">
    <w:abstractNumId w:val="0"/>
  </w:num>
  <w:num w:numId="6">
    <w:abstractNumId w:val="10"/>
  </w:num>
  <w:num w:numId="7">
    <w:abstractNumId w:val="15"/>
  </w:num>
  <w:num w:numId="8">
    <w:abstractNumId w:val="6"/>
  </w:num>
  <w:num w:numId="9">
    <w:abstractNumId w:val="17"/>
  </w:num>
  <w:num w:numId="10">
    <w:abstractNumId w:val="8"/>
  </w:num>
  <w:num w:numId="11">
    <w:abstractNumId w:val="9"/>
  </w:num>
  <w:num w:numId="12">
    <w:abstractNumId w:val="13"/>
  </w:num>
  <w:num w:numId="13">
    <w:abstractNumId w:val="2"/>
  </w:num>
  <w:num w:numId="14">
    <w:abstractNumId w:val="5"/>
  </w:num>
  <w:num w:numId="15">
    <w:abstractNumId w:val="14"/>
  </w:num>
  <w:num w:numId="16">
    <w:abstractNumId w:val="7"/>
  </w:num>
  <w:num w:numId="17">
    <w:abstractNumId w:val="18"/>
  </w:num>
  <w:num w:numId="18">
    <w:abstractNumId w:val="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388"/>
    <w:rsid w:val="00005C04"/>
    <w:rsid w:val="0003744E"/>
    <w:rsid w:val="0020330C"/>
    <w:rsid w:val="00213A9F"/>
    <w:rsid w:val="00276304"/>
    <w:rsid w:val="00330541"/>
    <w:rsid w:val="00347C8E"/>
    <w:rsid w:val="004023CB"/>
    <w:rsid w:val="004B7974"/>
    <w:rsid w:val="00505CF3"/>
    <w:rsid w:val="00574BF2"/>
    <w:rsid w:val="005772DE"/>
    <w:rsid w:val="00657005"/>
    <w:rsid w:val="006D2644"/>
    <w:rsid w:val="0078208C"/>
    <w:rsid w:val="00795DE7"/>
    <w:rsid w:val="007A5563"/>
    <w:rsid w:val="007B0896"/>
    <w:rsid w:val="007C31E8"/>
    <w:rsid w:val="007C7054"/>
    <w:rsid w:val="009A0965"/>
    <w:rsid w:val="009F2388"/>
    <w:rsid w:val="00A7688B"/>
    <w:rsid w:val="00A90F81"/>
    <w:rsid w:val="00BE6D13"/>
    <w:rsid w:val="00C00520"/>
    <w:rsid w:val="00D73662"/>
    <w:rsid w:val="00EB1418"/>
    <w:rsid w:val="00ED2601"/>
    <w:rsid w:val="00EE19C3"/>
    <w:rsid w:val="00EE6BC8"/>
    <w:rsid w:val="00FB7397"/>
    <w:rsid w:val="00FE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4E2D3"/>
  <w14:defaultImageDpi w14:val="32767"/>
  <w15:chartTrackingRefBased/>
  <w15:docId w15:val="{B342CC20-EF50-B946-BD68-9FB43EF76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B089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31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31E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C31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31E8"/>
    <w:rPr>
      <w:lang w:val="en-GB"/>
    </w:rPr>
  </w:style>
  <w:style w:type="paragraph" w:styleId="ListParagraph">
    <w:name w:val="List Paragraph"/>
    <w:basedOn w:val="Normal"/>
    <w:uiPriority w:val="34"/>
    <w:qFormat/>
    <w:rsid w:val="00574BF2"/>
    <w:pPr>
      <w:ind w:left="720"/>
      <w:contextualSpacing/>
    </w:pPr>
  </w:style>
  <w:style w:type="paragraph" w:customStyle="1" w:styleId="font8">
    <w:name w:val="font_8"/>
    <w:basedOn w:val="Normal"/>
    <w:rsid w:val="004023C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customStyle="1" w:styleId="font7">
    <w:name w:val="font_7"/>
    <w:basedOn w:val="Normal"/>
    <w:rsid w:val="004023C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wixguard">
    <w:name w:val="wixguard"/>
    <w:basedOn w:val="DefaultParagraphFont"/>
    <w:rsid w:val="004023CB"/>
  </w:style>
  <w:style w:type="character" w:styleId="Emphasis">
    <w:name w:val="Emphasis"/>
    <w:basedOn w:val="DefaultParagraphFont"/>
    <w:uiPriority w:val="20"/>
    <w:qFormat/>
    <w:rsid w:val="004023CB"/>
    <w:rPr>
      <w:i/>
      <w:iCs/>
    </w:rPr>
  </w:style>
  <w:style w:type="character" w:styleId="PageNumber">
    <w:name w:val="page number"/>
    <w:basedOn w:val="DefaultParagraphFont"/>
    <w:uiPriority w:val="99"/>
    <w:semiHidden/>
    <w:unhideWhenUsed/>
    <w:rsid w:val="00402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4</Pages>
  <Words>1720</Words>
  <Characters>9804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2020-01-09T10:50:00Z</dcterms:created>
  <dcterms:modified xsi:type="dcterms:W3CDTF">2020-02-17T09:35:00Z</dcterms:modified>
</cp:coreProperties>
</file>