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B921" w14:textId="0929F511" w:rsidR="00DE25AB" w:rsidRPr="00DE25AB" w:rsidRDefault="00DE25AB" w:rsidP="00DE25AB">
      <w:pPr>
        <w:ind w:left="1080" w:hanging="720"/>
        <w:jc w:val="center"/>
        <w:rPr>
          <w:rFonts w:ascii="Garamond" w:hAnsi="Garamond"/>
          <w:u w:val="single"/>
        </w:rPr>
      </w:pPr>
      <w:r w:rsidRPr="00DE25AB">
        <w:rPr>
          <w:rFonts w:ascii="Garamond" w:hAnsi="Garamond"/>
          <w:u w:val="single"/>
        </w:rPr>
        <w:t>Lecture 3: I</w:t>
      </w:r>
      <w:r w:rsidR="007453CB">
        <w:rPr>
          <w:rFonts w:ascii="Garamond" w:hAnsi="Garamond"/>
          <w:u w:val="single"/>
        </w:rPr>
        <w:t>n what ways is</w:t>
      </w:r>
      <w:r w:rsidRPr="00DE25AB">
        <w:rPr>
          <w:rFonts w:ascii="Garamond" w:hAnsi="Garamond"/>
          <w:u w:val="single"/>
        </w:rPr>
        <w:t xml:space="preserve"> self-knowledge privileged?</w:t>
      </w:r>
    </w:p>
    <w:p w14:paraId="326286C1" w14:textId="77777777" w:rsidR="00DE25AB" w:rsidRDefault="00DE25AB" w:rsidP="00DE25AB">
      <w:pPr>
        <w:ind w:left="1080" w:hanging="720"/>
        <w:rPr>
          <w:rFonts w:ascii="Garamond" w:hAnsi="Garamond"/>
          <w:b/>
        </w:rPr>
      </w:pPr>
    </w:p>
    <w:p w14:paraId="078AEC70" w14:textId="011F8CA0" w:rsidR="00DE25AB" w:rsidRPr="00DE25AB" w:rsidRDefault="00DE25AB" w:rsidP="00DE25AB">
      <w:pPr>
        <w:ind w:left="1080" w:hanging="720"/>
        <w:rPr>
          <w:rFonts w:ascii="Garamond" w:hAnsi="Garamond"/>
        </w:rPr>
      </w:pPr>
      <w:r w:rsidRPr="00DE25AB">
        <w:rPr>
          <w:rFonts w:ascii="Garamond" w:hAnsi="Garamond"/>
          <w:b/>
        </w:rPr>
        <w:t>Where are we</w:t>
      </w:r>
      <w:r w:rsidRPr="00DE25AB">
        <w:rPr>
          <w:rFonts w:ascii="Garamond" w:hAnsi="Garamond"/>
        </w:rPr>
        <w:t xml:space="preserve">: We’ve been asking how we come to have knowledge of our own mental states, comparing </w:t>
      </w:r>
      <w:r w:rsidRPr="00DE25AB">
        <w:rPr>
          <w:rFonts w:ascii="Garamond" w:hAnsi="Garamond"/>
          <w:i/>
        </w:rPr>
        <w:t xml:space="preserve">inner sense </w:t>
      </w:r>
      <w:r w:rsidRPr="00DE25AB">
        <w:rPr>
          <w:rFonts w:ascii="Garamond" w:hAnsi="Garamond"/>
        </w:rPr>
        <w:t xml:space="preserve">and </w:t>
      </w:r>
      <w:r w:rsidRPr="00DE25AB">
        <w:rPr>
          <w:rFonts w:ascii="Garamond" w:hAnsi="Garamond"/>
          <w:i/>
        </w:rPr>
        <w:t xml:space="preserve">transparency </w:t>
      </w:r>
      <w:r w:rsidRPr="00DE25AB">
        <w:rPr>
          <w:rFonts w:ascii="Garamond" w:hAnsi="Garamond"/>
        </w:rPr>
        <w:t>views in particular</w:t>
      </w:r>
    </w:p>
    <w:p w14:paraId="22230A37" w14:textId="60E09E71" w:rsidR="00DE25AB" w:rsidRPr="00DE25AB" w:rsidRDefault="00DE25AB" w:rsidP="00DE25AB">
      <w:pPr>
        <w:ind w:left="1080" w:hanging="720"/>
        <w:rPr>
          <w:rFonts w:ascii="Garamond" w:hAnsi="Garamond"/>
        </w:rPr>
      </w:pPr>
      <w:r w:rsidRPr="00DE25AB">
        <w:rPr>
          <w:rFonts w:ascii="Garamond" w:hAnsi="Garamond"/>
          <w:b/>
        </w:rPr>
        <w:t>This week:</w:t>
      </w:r>
      <w:r w:rsidRPr="00DE25AB">
        <w:rPr>
          <w:rFonts w:ascii="Garamond" w:hAnsi="Garamond"/>
        </w:rPr>
        <w:t xml:space="preserve"> we’ll think it more depth about the question of whether we have privileged access to our own mental states, and in particular consider some evidence that we have only limited access to our own mental states</w:t>
      </w:r>
    </w:p>
    <w:p w14:paraId="19BEB1EC" w14:textId="77777777" w:rsidR="00DE25AB" w:rsidRPr="00DE25AB" w:rsidRDefault="00DE25AB" w:rsidP="00DE25AB">
      <w:pPr>
        <w:rPr>
          <w:rFonts w:ascii="Garamond" w:hAnsi="Garamond"/>
        </w:rPr>
      </w:pPr>
    </w:p>
    <w:p w14:paraId="73DBDFD8" w14:textId="77777777" w:rsidR="00DE25AB" w:rsidRPr="00DE25AB" w:rsidRDefault="00DE25AB" w:rsidP="00DE25AB">
      <w:pPr>
        <w:pStyle w:val="ListParagraph"/>
        <w:numPr>
          <w:ilvl w:val="0"/>
          <w:numId w:val="6"/>
        </w:numPr>
        <w:rPr>
          <w:rFonts w:ascii="Garamond" w:hAnsi="Garamond"/>
          <w:u w:val="single"/>
        </w:rPr>
      </w:pPr>
      <w:r w:rsidRPr="00DE25AB">
        <w:rPr>
          <w:rFonts w:ascii="Garamond" w:hAnsi="Garamond"/>
          <w:u w:val="single"/>
        </w:rPr>
        <w:t>Cunning Bridge section between Transparency and Privileged Access</w:t>
      </w:r>
    </w:p>
    <w:p w14:paraId="71C4D4E1" w14:textId="011E5140" w:rsidR="00DE25AB" w:rsidRPr="00DE25AB" w:rsidRDefault="00DE25AB" w:rsidP="00DE25AB">
      <w:pPr>
        <w:rPr>
          <w:rFonts w:ascii="Garamond" w:hAnsi="Garamond"/>
        </w:rPr>
      </w:pPr>
      <w:r w:rsidRPr="00DE25AB">
        <w:rPr>
          <w:rFonts w:ascii="Garamond" w:hAnsi="Garamond"/>
        </w:rPr>
        <w:t xml:space="preserve">Alex Byrne argues that </w:t>
      </w:r>
      <w:r w:rsidRPr="00DE25AB">
        <w:rPr>
          <w:rFonts w:ascii="Garamond" w:hAnsi="Garamond"/>
        </w:rPr>
        <w:t>his transparency-based</w:t>
      </w:r>
      <w:r w:rsidRPr="00DE25AB">
        <w:rPr>
          <w:rFonts w:ascii="Garamond" w:hAnsi="Garamond"/>
        </w:rPr>
        <w:t xml:space="preserve"> account of introspection accounts for our privileged access to our own beliefs (see too Jordi Fernandez). </w:t>
      </w:r>
    </w:p>
    <w:p w14:paraId="2727ACCF" w14:textId="77777777" w:rsidR="00DE25AB" w:rsidRPr="00DE25AB" w:rsidRDefault="00DE25AB" w:rsidP="00DE25AB">
      <w:pPr>
        <w:rPr>
          <w:rFonts w:ascii="Garamond" w:hAnsi="Garamond"/>
        </w:rPr>
      </w:pPr>
    </w:p>
    <w:p w14:paraId="381D386C" w14:textId="77777777" w:rsidR="00DE25AB" w:rsidRPr="00DE25AB" w:rsidRDefault="00DE25AB" w:rsidP="00DE25AB">
      <w:pPr>
        <w:rPr>
          <w:rFonts w:ascii="Garamond" w:hAnsi="Garamond"/>
        </w:rPr>
      </w:pPr>
      <w:r w:rsidRPr="00DE25AB">
        <w:rPr>
          <w:rFonts w:ascii="Garamond" w:hAnsi="Garamond"/>
        </w:rPr>
        <w:t>Byrne’s rule for self-ascribing beliefs: “If p, believe that you believe that p”</w:t>
      </w:r>
    </w:p>
    <w:p w14:paraId="540A5C0D" w14:textId="77777777" w:rsidR="00DE25AB" w:rsidRPr="00DE25AB" w:rsidRDefault="00DE25AB" w:rsidP="00DE25AB">
      <w:pPr>
        <w:rPr>
          <w:rFonts w:ascii="Garamond" w:hAnsi="Garamond"/>
        </w:rPr>
      </w:pPr>
    </w:p>
    <w:p w14:paraId="2C7A503E" w14:textId="77777777" w:rsidR="00DE25AB" w:rsidRPr="00DE25AB" w:rsidRDefault="00DE25AB" w:rsidP="00DE25AB">
      <w:pPr>
        <w:rPr>
          <w:rFonts w:ascii="Garamond" w:hAnsi="Garamond"/>
        </w:rPr>
      </w:pPr>
      <w:r w:rsidRPr="00DE25AB">
        <w:rPr>
          <w:rFonts w:ascii="Garamond" w:hAnsi="Garamond"/>
        </w:rPr>
        <w:t>“</w:t>
      </w:r>
      <w:r w:rsidRPr="00DE25AB">
        <w:rPr>
          <w:rFonts w:ascii="Garamond" w:hAnsi="Garamond"/>
          <w:lang w:val="en-US"/>
        </w:rPr>
        <w:t>[A]s a contingent matter, trying to follow BEL will usually produce knowledge of what one believes. Venturing out on a limb—of course the matter requires more discussion—we may tentatively conclude that privileged access is thereby explained. (2005: 98)</w:t>
      </w:r>
      <w:r w:rsidRPr="00DE25AB">
        <w:rPr>
          <w:rFonts w:ascii="Garamond" w:hAnsi="Garamond"/>
        </w:rPr>
        <w:t xml:space="preserve">” </w:t>
      </w:r>
    </w:p>
    <w:p w14:paraId="69DB0337" w14:textId="77777777" w:rsidR="00DE25AB" w:rsidRDefault="00DE25AB" w:rsidP="00DE25AB">
      <w:pPr>
        <w:rPr>
          <w:rFonts w:ascii="Garamond" w:hAnsi="Garamond"/>
        </w:rPr>
      </w:pPr>
    </w:p>
    <w:p w14:paraId="6B65151D" w14:textId="0C851DF5" w:rsidR="00DE25AB" w:rsidRPr="00DE25AB" w:rsidRDefault="00DE25AB" w:rsidP="00DE25AB">
      <w:pPr>
        <w:rPr>
          <w:rFonts w:ascii="Garamond" w:hAnsi="Garamond"/>
        </w:rPr>
      </w:pPr>
      <w:r w:rsidRPr="00DE25AB">
        <w:rPr>
          <w:rFonts w:ascii="Garamond" w:hAnsi="Garamond"/>
        </w:rPr>
        <w:t>It</w:t>
      </w:r>
      <w:r w:rsidRPr="00DE25AB">
        <w:rPr>
          <w:rFonts w:ascii="Garamond" w:hAnsi="Garamond"/>
        </w:rPr>
        <w:t xml:space="preserve"> results in self attributions that </w:t>
      </w:r>
    </w:p>
    <w:p w14:paraId="1FE7FB63" w14:textId="77777777" w:rsidR="00DE25AB" w:rsidRPr="00DE25AB" w:rsidRDefault="00DE25AB" w:rsidP="00DE25AB">
      <w:pPr>
        <w:pStyle w:val="ListParagraph"/>
        <w:numPr>
          <w:ilvl w:val="0"/>
          <w:numId w:val="4"/>
        </w:numPr>
        <w:rPr>
          <w:rFonts w:ascii="Garamond" w:hAnsi="Garamond"/>
        </w:rPr>
      </w:pPr>
      <w:r w:rsidRPr="00DE25AB">
        <w:rPr>
          <w:rFonts w:ascii="Garamond" w:hAnsi="Garamond"/>
        </w:rPr>
        <w:t xml:space="preserve">Are especially reliably and </w:t>
      </w:r>
    </w:p>
    <w:p w14:paraId="21A3D690" w14:textId="77777777" w:rsidR="00DE25AB" w:rsidRPr="00DE25AB" w:rsidRDefault="00DE25AB" w:rsidP="00DE25AB">
      <w:pPr>
        <w:pStyle w:val="ListParagraph"/>
        <w:numPr>
          <w:ilvl w:val="0"/>
          <w:numId w:val="4"/>
        </w:numPr>
        <w:rPr>
          <w:rFonts w:ascii="Garamond" w:hAnsi="Garamond"/>
        </w:rPr>
      </w:pPr>
      <w:r w:rsidRPr="00DE25AB">
        <w:rPr>
          <w:rFonts w:ascii="Garamond" w:hAnsi="Garamond"/>
        </w:rPr>
        <w:t xml:space="preserve">result from the use of a uniquely first-person method </w:t>
      </w:r>
    </w:p>
    <w:p w14:paraId="256B24BC" w14:textId="77777777" w:rsidR="00DE25AB" w:rsidRPr="00DE25AB" w:rsidRDefault="00DE25AB" w:rsidP="00DE25AB">
      <w:pPr>
        <w:rPr>
          <w:rFonts w:ascii="Garamond" w:hAnsi="Garamond"/>
          <w:lang w:val="en-US"/>
        </w:rPr>
      </w:pPr>
    </w:p>
    <w:p w14:paraId="3D658C4A" w14:textId="1CA06051" w:rsidR="00DE25AB" w:rsidRPr="00DE25AB" w:rsidRDefault="00DE25AB" w:rsidP="00DE25AB">
      <w:pPr>
        <w:rPr>
          <w:rFonts w:ascii="Garamond" w:hAnsi="Garamond"/>
          <w:lang w:val="en-US"/>
        </w:rPr>
      </w:pPr>
      <w:r w:rsidRPr="00DE25AB">
        <w:rPr>
          <w:rFonts w:ascii="Garamond" w:hAnsi="Garamond"/>
          <w:lang w:val="en-US"/>
        </w:rPr>
        <w:t xml:space="preserve">Thereby explaining why </w:t>
      </w:r>
    </w:p>
    <w:p w14:paraId="7BC3C201" w14:textId="798F4B2D" w:rsidR="00DE25AB" w:rsidRPr="00DE25AB" w:rsidRDefault="00DE25AB" w:rsidP="00DE25AB">
      <w:pPr>
        <w:pStyle w:val="ListParagraph"/>
        <w:numPr>
          <w:ilvl w:val="0"/>
          <w:numId w:val="5"/>
        </w:numPr>
        <w:rPr>
          <w:rFonts w:ascii="Garamond" w:hAnsi="Garamond"/>
        </w:rPr>
      </w:pPr>
      <w:r w:rsidRPr="00DE25AB">
        <w:rPr>
          <w:rFonts w:ascii="Garamond" w:hAnsi="Garamond"/>
        </w:rPr>
        <w:t>Beliefs about one’s mental states acquired through the usual route are more likely to amount to knowledge that beliefs about others’ mental states (and, more generally, beliefs about one</w:t>
      </w:r>
      <w:r w:rsidRPr="00DE25AB">
        <w:rPr>
          <w:rFonts w:ascii="Garamond" w:hAnsi="Garamond"/>
        </w:rPr>
        <w:t>’</w:t>
      </w:r>
      <w:r w:rsidRPr="00DE25AB">
        <w:rPr>
          <w:rFonts w:ascii="Garamond" w:hAnsi="Garamond"/>
        </w:rPr>
        <w:t>s environment)</w:t>
      </w:r>
    </w:p>
    <w:p w14:paraId="1FF69960" w14:textId="77777777" w:rsidR="00DE25AB" w:rsidRPr="00DE25AB" w:rsidRDefault="00DE25AB" w:rsidP="00DE25AB">
      <w:pPr>
        <w:pStyle w:val="ListParagraph"/>
        <w:numPr>
          <w:ilvl w:val="0"/>
          <w:numId w:val="5"/>
        </w:numPr>
        <w:rPr>
          <w:rFonts w:ascii="Garamond" w:hAnsi="Garamond"/>
        </w:rPr>
      </w:pPr>
      <w:r w:rsidRPr="00DE25AB">
        <w:rPr>
          <w:rFonts w:ascii="Garamond" w:hAnsi="Garamond"/>
        </w:rPr>
        <w:t xml:space="preserve">Knowledge of one’s mental states is </w:t>
      </w:r>
      <w:r w:rsidRPr="00DE25AB">
        <w:rPr>
          <w:rFonts w:ascii="Garamond" w:hAnsi="Garamond"/>
          <w:i/>
        </w:rPr>
        <w:t xml:space="preserve">peculiar </w:t>
      </w:r>
      <w:r w:rsidRPr="00DE25AB">
        <w:rPr>
          <w:rFonts w:ascii="Garamond" w:hAnsi="Garamond"/>
        </w:rPr>
        <w:t xml:space="preserve">in comparison to one’s knowledge of others minds. One has a special method or way of knowing that one </w:t>
      </w:r>
      <w:proofErr w:type="gramStart"/>
      <w:r w:rsidRPr="00DE25AB">
        <w:rPr>
          <w:rFonts w:ascii="Garamond" w:hAnsi="Garamond"/>
        </w:rPr>
        <w:t>beliefs</w:t>
      </w:r>
      <w:proofErr w:type="gramEnd"/>
      <w:r w:rsidRPr="00DE25AB">
        <w:rPr>
          <w:rFonts w:ascii="Garamond" w:hAnsi="Garamond"/>
        </w:rPr>
        <w:t xml:space="preserve"> that the cat is indoors. </w:t>
      </w:r>
    </w:p>
    <w:p w14:paraId="259F6457" w14:textId="77777777" w:rsidR="00DE25AB" w:rsidRPr="00DE25AB" w:rsidRDefault="00DE25AB" w:rsidP="00691D3E">
      <w:pPr>
        <w:rPr>
          <w:rFonts w:ascii="Garamond" w:hAnsi="Garamond"/>
        </w:rPr>
      </w:pPr>
    </w:p>
    <w:p w14:paraId="1AE0E83D" w14:textId="6A151FA8" w:rsidR="00DE25AB" w:rsidRPr="00DE25AB" w:rsidRDefault="00DE25AB" w:rsidP="00DE25AB">
      <w:pPr>
        <w:pStyle w:val="ListParagraph"/>
        <w:numPr>
          <w:ilvl w:val="0"/>
          <w:numId w:val="6"/>
        </w:numPr>
        <w:rPr>
          <w:rFonts w:ascii="Garamond" w:hAnsi="Garamond"/>
          <w:u w:val="single"/>
        </w:rPr>
      </w:pPr>
      <w:proofErr w:type="gramStart"/>
      <w:r w:rsidRPr="00DE25AB">
        <w:rPr>
          <w:rFonts w:ascii="Garamond" w:hAnsi="Garamond"/>
          <w:u w:val="single"/>
        </w:rPr>
        <w:t>So</w:t>
      </w:r>
      <w:proofErr w:type="gramEnd"/>
      <w:r w:rsidRPr="00DE25AB">
        <w:rPr>
          <w:rFonts w:ascii="Garamond" w:hAnsi="Garamond"/>
          <w:u w:val="single"/>
        </w:rPr>
        <w:t xml:space="preserve"> what’s this privileged access stuff all about? </w:t>
      </w:r>
    </w:p>
    <w:p w14:paraId="4EF34182" w14:textId="59E749DB" w:rsidR="00DE25AB" w:rsidRPr="00DE25AB" w:rsidRDefault="00DE25AB" w:rsidP="00DE25AB">
      <w:pPr>
        <w:rPr>
          <w:rFonts w:ascii="Garamond" w:hAnsi="Garamond"/>
        </w:rPr>
      </w:pPr>
      <w:r w:rsidRPr="00DE25AB">
        <w:rPr>
          <w:rFonts w:ascii="Garamond" w:hAnsi="Garamond"/>
        </w:rPr>
        <w:t xml:space="preserve">“Current conscious experience is generally the last refuge of the </w:t>
      </w:r>
      <w:proofErr w:type="spellStart"/>
      <w:r w:rsidRPr="00DE25AB">
        <w:rPr>
          <w:rFonts w:ascii="Garamond" w:hAnsi="Garamond"/>
        </w:rPr>
        <w:t>skeptic</w:t>
      </w:r>
      <w:proofErr w:type="spellEnd"/>
      <w:r w:rsidRPr="00DE25AB">
        <w:rPr>
          <w:rFonts w:ascii="Garamond" w:hAnsi="Garamond"/>
        </w:rPr>
        <w:t xml:space="preserve"> against uncertainty. Though we might doubt the existence of other minds, that the sun will rise tomorrow, that the earth existed five minute ago, that there’s any “external world” at all, even whether two an</w:t>
      </w:r>
      <w:r w:rsidR="00721A91">
        <w:rPr>
          <w:rFonts w:ascii="Garamond" w:hAnsi="Garamond"/>
        </w:rPr>
        <w:t>d</w:t>
      </w:r>
      <w:r w:rsidRPr="00DE25AB">
        <w:rPr>
          <w:rFonts w:ascii="Garamond" w:hAnsi="Garamond"/>
        </w:rPr>
        <w:t xml:space="preserve"> three make five, still we can know, it’s said, the basic features of our ongoing stream of experience.” (</w:t>
      </w:r>
      <w:proofErr w:type="spellStart"/>
      <w:r w:rsidRPr="00DE25AB">
        <w:rPr>
          <w:rFonts w:ascii="Garamond" w:hAnsi="Garamond"/>
        </w:rPr>
        <w:t>Schwitzgebel</w:t>
      </w:r>
      <w:proofErr w:type="spellEnd"/>
      <w:r w:rsidRPr="00DE25AB">
        <w:rPr>
          <w:rFonts w:ascii="Garamond" w:hAnsi="Garamond"/>
        </w:rPr>
        <w:t xml:space="preserve"> </w:t>
      </w:r>
      <w:r w:rsidRPr="00DE25AB">
        <w:rPr>
          <w:rFonts w:ascii="Garamond" w:hAnsi="Garamond"/>
        </w:rPr>
        <w:t>p.245)</w:t>
      </w:r>
    </w:p>
    <w:p w14:paraId="27FA78A6" w14:textId="77777777" w:rsidR="00DE25AB" w:rsidRPr="00DE25AB" w:rsidRDefault="00DE25AB" w:rsidP="00DE25AB">
      <w:pPr>
        <w:rPr>
          <w:rFonts w:ascii="Garamond" w:hAnsi="Garamond"/>
          <w:lang w:val="en-US"/>
        </w:rPr>
      </w:pPr>
    </w:p>
    <w:p w14:paraId="70932C77" w14:textId="1460717D" w:rsidR="00DE25AB" w:rsidRPr="00DE25AB" w:rsidRDefault="00DE25AB" w:rsidP="00DE25AB">
      <w:pPr>
        <w:rPr>
          <w:rFonts w:ascii="Garamond" w:hAnsi="Garamond"/>
          <w:lang w:val="en-US"/>
        </w:rPr>
      </w:pPr>
      <w:r w:rsidRPr="00DE25AB">
        <w:rPr>
          <w:rFonts w:ascii="Garamond" w:hAnsi="Garamond"/>
          <w:lang w:val="en-US"/>
        </w:rPr>
        <w:t>“There is a constant temptation in philosophy to postulate a realm of phenomena in which nothing is hidden from us…. A cognitive home in which everything lies open to our view.”</w:t>
      </w:r>
      <w:r w:rsidRPr="00DE25AB">
        <w:rPr>
          <w:rFonts w:ascii="Garamond" w:hAnsi="Garamond"/>
          <w:lang w:val="en-US"/>
        </w:rPr>
        <w:t xml:space="preserve"> </w:t>
      </w:r>
      <w:r w:rsidRPr="00DE25AB">
        <w:rPr>
          <w:rFonts w:ascii="Garamond" w:hAnsi="Garamond"/>
          <w:lang w:val="en-US"/>
        </w:rPr>
        <w:t>(</w:t>
      </w:r>
      <w:r w:rsidRPr="00DE25AB">
        <w:rPr>
          <w:rFonts w:ascii="Garamond" w:hAnsi="Garamond"/>
          <w:lang w:val="en-US"/>
        </w:rPr>
        <w:t xml:space="preserve">Timothy Williamson </w:t>
      </w:r>
      <w:r w:rsidRPr="00DE25AB">
        <w:rPr>
          <w:rFonts w:ascii="Garamond" w:hAnsi="Garamond"/>
          <w:lang w:val="en-US"/>
        </w:rPr>
        <w:t xml:space="preserve">93) </w:t>
      </w:r>
    </w:p>
    <w:p w14:paraId="52EE7AB0" w14:textId="21E58735" w:rsidR="00DE25AB" w:rsidRPr="00DE25AB" w:rsidRDefault="00DE25AB" w:rsidP="00DE25AB">
      <w:pPr>
        <w:rPr>
          <w:rFonts w:ascii="Garamond" w:hAnsi="Garamond"/>
          <w:lang w:val="en-US"/>
        </w:rPr>
      </w:pPr>
    </w:p>
    <w:p w14:paraId="7D80CADA" w14:textId="20317BB6" w:rsidR="00DE25AB" w:rsidRPr="00DE25AB" w:rsidRDefault="00DE25AB" w:rsidP="00DE25AB">
      <w:pPr>
        <w:rPr>
          <w:rFonts w:ascii="Garamond" w:hAnsi="Garamond"/>
          <w:lang w:val="en-US"/>
        </w:rPr>
      </w:pPr>
      <w:r w:rsidRPr="00DE25AB">
        <w:rPr>
          <w:rFonts w:ascii="Garamond" w:hAnsi="Garamond"/>
          <w:b/>
          <w:lang w:val="en-US"/>
        </w:rPr>
        <w:t>Different species of privileged access</w:t>
      </w:r>
      <w:r w:rsidRPr="00DE25AB">
        <w:rPr>
          <w:rFonts w:ascii="Garamond" w:hAnsi="Garamond"/>
          <w:lang w:val="en-US"/>
        </w:rPr>
        <w:t xml:space="preserve"> claim: </w:t>
      </w:r>
    </w:p>
    <w:p w14:paraId="2563B8A1" w14:textId="720447A1" w:rsidR="00DE25AB" w:rsidRPr="00DE25AB" w:rsidRDefault="00DE25AB" w:rsidP="00DE25AB">
      <w:pPr>
        <w:rPr>
          <w:rFonts w:ascii="Garamond" w:hAnsi="Garamond"/>
          <w:lang w:val="en-US"/>
        </w:rPr>
      </w:pPr>
      <w:r w:rsidRPr="00DE25AB">
        <w:rPr>
          <w:rFonts w:ascii="Garamond" w:hAnsi="Garamond"/>
          <w:lang w:val="en-US"/>
        </w:rPr>
        <w:t xml:space="preserve">Our access to our own minds if </w:t>
      </w:r>
      <w:r w:rsidRPr="00DE25AB">
        <w:rPr>
          <w:rFonts w:ascii="Garamond" w:hAnsi="Garamond"/>
          <w:i/>
          <w:lang w:val="en-US"/>
        </w:rPr>
        <w:t xml:space="preserve">epistemically </w:t>
      </w:r>
      <w:r w:rsidRPr="00DE25AB">
        <w:rPr>
          <w:rFonts w:ascii="Garamond" w:hAnsi="Garamond"/>
          <w:lang w:val="en-US"/>
        </w:rPr>
        <w:t>privileged.</w:t>
      </w:r>
    </w:p>
    <w:p w14:paraId="293CE985" w14:textId="71E2073D" w:rsidR="00DE25AB" w:rsidRPr="00DE25AB" w:rsidRDefault="00DE25AB" w:rsidP="00DE25AB">
      <w:pPr>
        <w:rPr>
          <w:rFonts w:ascii="Garamond" w:hAnsi="Garamond"/>
          <w:lang w:val="en-US"/>
        </w:rPr>
      </w:pPr>
      <w:r w:rsidRPr="00DE25AB">
        <w:rPr>
          <w:rFonts w:ascii="Garamond" w:hAnsi="Garamond"/>
          <w:lang w:val="en-US"/>
        </w:rPr>
        <w:tab/>
        <w:t>Strongest version: infallibility and omniscience (</w:t>
      </w:r>
      <w:proofErr w:type="spellStart"/>
      <w:r w:rsidRPr="00DE25AB">
        <w:rPr>
          <w:rFonts w:ascii="Garamond" w:hAnsi="Garamond"/>
          <w:lang w:val="en-US"/>
        </w:rPr>
        <w:t>n.b.</w:t>
      </w:r>
      <w:proofErr w:type="spellEnd"/>
      <w:r w:rsidRPr="00DE25AB">
        <w:rPr>
          <w:rFonts w:ascii="Garamond" w:hAnsi="Garamond"/>
          <w:lang w:val="en-US"/>
        </w:rPr>
        <w:t xml:space="preserve"> those can come apart)</w:t>
      </w:r>
    </w:p>
    <w:p w14:paraId="3CBEB4B7" w14:textId="5C3731FE" w:rsidR="00DE25AB" w:rsidRPr="00DE25AB" w:rsidRDefault="00DE25AB" w:rsidP="00DE25AB">
      <w:pPr>
        <w:rPr>
          <w:rFonts w:ascii="Garamond" w:hAnsi="Garamond"/>
          <w:lang w:val="en-US"/>
        </w:rPr>
      </w:pPr>
      <w:r w:rsidRPr="00DE25AB">
        <w:rPr>
          <w:rFonts w:ascii="Garamond" w:hAnsi="Garamond"/>
          <w:lang w:val="en-US"/>
        </w:rPr>
        <w:tab/>
        <w:t>Weaker version: it’s just a bit better than normal.</w:t>
      </w:r>
    </w:p>
    <w:p w14:paraId="24C8B6E7" w14:textId="4C85BF34" w:rsidR="00DE25AB" w:rsidRPr="00DE25AB" w:rsidRDefault="00DE25AB" w:rsidP="00DE25AB">
      <w:pPr>
        <w:rPr>
          <w:rFonts w:ascii="Garamond" w:hAnsi="Garamond"/>
          <w:lang w:val="en-US"/>
        </w:rPr>
      </w:pPr>
      <w:r w:rsidRPr="00DE25AB">
        <w:rPr>
          <w:rFonts w:ascii="Garamond" w:hAnsi="Garamond"/>
          <w:lang w:val="en-US"/>
        </w:rPr>
        <w:t xml:space="preserve">Our access to our own minds is </w:t>
      </w:r>
      <w:r w:rsidRPr="00DE25AB">
        <w:rPr>
          <w:rFonts w:ascii="Garamond" w:hAnsi="Garamond"/>
          <w:i/>
          <w:lang w:val="en-US"/>
        </w:rPr>
        <w:t>methodologically special</w:t>
      </w:r>
      <w:r w:rsidRPr="00DE25AB">
        <w:rPr>
          <w:rFonts w:ascii="Garamond" w:hAnsi="Garamond"/>
          <w:lang w:val="en-US"/>
        </w:rPr>
        <w:t xml:space="preserve">. </w:t>
      </w:r>
    </w:p>
    <w:p w14:paraId="4205173D" w14:textId="46939C75" w:rsidR="00DE25AB" w:rsidRPr="00DE25AB" w:rsidRDefault="00DE25AB" w:rsidP="00DE25AB">
      <w:pPr>
        <w:rPr>
          <w:rFonts w:ascii="Garamond" w:hAnsi="Garamond"/>
          <w:lang w:val="en-US"/>
        </w:rPr>
      </w:pPr>
      <w:r w:rsidRPr="00DE25AB">
        <w:rPr>
          <w:rFonts w:ascii="Garamond" w:hAnsi="Garamond"/>
          <w:lang w:val="en-US"/>
        </w:rPr>
        <w:tab/>
        <w:t xml:space="preserve">More interesting versions: in a way that makes it epistemically privileged… </w:t>
      </w:r>
    </w:p>
    <w:p w14:paraId="0CD2B812" w14:textId="3F76E6EC" w:rsidR="00DE25AB" w:rsidRPr="00DE25AB" w:rsidRDefault="00DE25AB" w:rsidP="00691D3E">
      <w:pPr>
        <w:rPr>
          <w:rFonts w:ascii="Garamond" w:hAnsi="Garamond"/>
        </w:rPr>
      </w:pPr>
    </w:p>
    <w:p w14:paraId="4F85BD2E" w14:textId="1FC0A09A" w:rsidR="00DE25AB" w:rsidRPr="00DE25AB" w:rsidRDefault="00DE25AB" w:rsidP="00DE25AB">
      <w:pPr>
        <w:pStyle w:val="ListParagraph"/>
        <w:numPr>
          <w:ilvl w:val="0"/>
          <w:numId w:val="6"/>
        </w:numPr>
        <w:rPr>
          <w:rFonts w:ascii="Garamond" w:hAnsi="Garamond"/>
          <w:u w:val="single"/>
        </w:rPr>
      </w:pPr>
      <w:r w:rsidRPr="00DE25AB">
        <w:rPr>
          <w:rFonts w:ascii="Garamond" w:hAnsi="Garamond"/>
          <w:u w:val="single"/>
        </w:rPr>
        <w:t>Privil</w:t>
      </w:r>
      <w:r>
        <w:rPr>
          <w:rFonts w:ascii="Garamond" w:hAnsi="Garamond"/>
          <w:u w:val="single"/>
        </w:rPr>
        <w:t>e</w:t>
      </w:r>
      <w:r w:rsidRPr="00DE25AB">
        <w:rPr>
          <w:rFonts w:ascii="Garamond" w:hAnsi="Garamond"/>
          <w:u w:val="single"/>
        </w:rPr>
        <w:t>ged Access and Rationality</w:t>
      </w:r>
    </w:p>
    <w:p w14:paraId="26F13279" w14:textId="0B4981BF" w:rsidR="00DE25AB" w:rsidRPr="00DE25AB" w:rsidRDefault="00721A91" w:rsidP="00DE25AB">
      <w:pPr>
        <w:rPr>
          <w:rFonts w:ascii="Garamond" w:hAnsi="Garamond"/>
        </w:rPr>
      </w:pPr>
      <w:r>
        <w:rPr>
          <w:rFonts w:ascii="Garamond" w:hAnsi="Garamond"/>
        </w:rPr>
        <w:t xml:space="preserve">Cogito </w:t>
      </w:r>
    </w:p>
    <w:p w14:paraId="20748273" w14:textId="77777777" w:rsidR="00DE25AB" w:rsidRPr="00DE25AB" w:rsidRDefault="00DE25AB" w:rsidP="00DE25AB">
      <w:pPr>
        <w:rPr>
          <w:rFonts w:ascii="Garamond" w:hAnsi="Garamond"/>
        </w:rPr>
      </w:pPr>
    </w:p>
    <w:p w14:paraId="4EC9F441" w14:textId="47F61226" w:rsidR="00DE25AB" w:rsidRPr="00DE25AB" w:rsidRDefault="00DE25AB" w:rsidP="00DE25AB">
      <w:pPr>
        <w:rPr>
          <w:rFonts w:ascii="Garamond" w:hAnsi="Garamond"/>
        </w:rPr>
      </w:pPr>
      <w:r w:rsidRPr="00DE25AB">
        <w:rPr>
          <w:rFonts w:ascii="Garamond" w:hAnsi="Garamond"/>
        </w:rPr>
        <w:t xml:space="preserve">He claims that what he calls </w:t>
      </w:r>
      <w:r w:rsidRPr="00DE25AB">
        <w:rPr>
          <w:rFonts w:ascii="Garamond" w:hAnsi="Garamond"/>
          <w:i/>
        </w:rPr>
        <w:t>cogito-</w:t>
      </w:r>
      <w:r w:rsidRPr="00DE25AB">
        <w:rPr>
          <w:rFonts w:ascii="Garamond" w:hAnsi="Garamond"/>
        </w:rPr>
        <w:t xml:space="preserve">judgements (judgments that one is thinking / wanting / intending something) are what he calls “contextually self-verifying” in the following sense: </w:t>
      </w:r>
      <w:r w:rsidRPr="00DE25AB">
        <w:rPr>
          <w:rFonts w:ascii="Garamond" w:hAnsi="Garamond"/>
          <w:lang w:val="en-US"/>
        </w:rPr>
        <w:t xml:space="preserve">“One cannot err if one does not think it, and if one dos thing it one cannot err. In this sense, such </w:t>
      </w:r>
      <w:proofErr w:type="spellStart"/>
      <w:r w:rsidRPr="00DE25AB">
        <w:rPr>
          <w:rFonts w:ascii="Garamond" w:hAnsi="Garamond"/>
          <w:lang w:val="en-US"/>
        </w:rPr>
        <w:t>thinkings</w:t>
      </w:r>
      <w:proofErr w:type="spellEnd"/>
      <w:r w:rsidRPr="00DE25AB">
        <w:rPr>
          <w:rFonts w:ascii="Garamond" w:hAnsi="Garamond"/>
          <w:lang w:val="en-US"/>
        </w:rPr>
        <w:t xml:space="preserve"> are </w:t>
      </w:r>
      <w:r w:rsidRPr="00DE25AB">
        <w:rPr>
          <w:rFonts w:ascii="Garamond" w:hAnsi="Garamond"/>
          <w:i/>
          <w:lang w:val="en-US"/>
        </w:rPr>
        <w:t>infallible.</w:t>
      </w:r>
      <w:r w:rsidRPr="00DE25AB">
        <w:rPr>
          <w:rFonts w:ascii="Garamond" w:hAnsi="Garamond"/>
          <w:lang w:val="en-US"/>
        </w:rPr>
        <w:t xml:space="preserve">” </w:t>
      </w:r>
      <w:r>
        <w:rPr>
          <w:rFonts w:ascii="Garamond" w:hAnsi="Garamond"/>
          <w:lang w:val="en-US"/>
        </w:rPr>
        <w:t>(</w:t>
      </w:r>
      <w:r w:rsidRPr="00DE25AB">
        <w:rPr>
          <w:rFonts w:ascii="Garamond" w:hAnsi="Garamond"/>
          <w:lang w:val="en-US"/>
        </w:rPr>
        <w:t>p.92</w:t>
      </w:r>
      <w:r>
        <w:rPr>
          <w:rFonts w:ascii="Garamond" w:hAnsi="Garamond"/>
          <w:lang w:val="en-US"/>
        </w:rPr>
        <w:t>)</w:t>
      </w:r>
    </w:p>
    <w:p w14:paraId="3CF561FB" w14:textId="1CA9F7B5" w:rsidR="00DE25AB" w:rsidRDefault="00DE25AB" w:rsidP="00DE25AB">
      <w:pPr>
        <w:pStyle w:val="ListParagraph"/>
        <w:rPr>
          <w:rFonts w:ascii="Garamond" w:hAnsi="Garamond"/>
          <w:u w:val="single"/>
        </w:rPr>
      </w:pPr>
    </w:p>
    <w:p w14:paraId="3F9095DF" w14:textId="419B63FD" w:rsidR="00DE25AB" w:rsidRPr="00DE25AB" w:rsidRDefault="00DE25AB" w:rsidP="00DE25AB">
      <w:pPr>
        <w:rPr>
          <w:rFonts w:ascii="Garamond" w:hAnsi="Garamond"/>
          <w:u w:val="single"/>
        </w:rPr>
      </w:pPr>
      <w:r w:rsidRPr="00DE25AB">
        <w:rPr>
          <w:rFonts w:ascii="Garamond" w:hAnsi="Garamond"/>
        </w:rPr>
        <w:t>Succe</w:t>
      </w:r>
      <w:r>
        <w:rPr>
          <w:rFonts w:ascii="Garamond" w:hAnsi="Garamond"/>
        </w:rPr>
        <w:t>s</w:t>
      </w:r>
      <w:r w:rsidRPr="00DE25AB">
        <w:rPr>
          <w:rFonts w:ascii="Garamond" w:hAnsi="Garamond"/>
        </w:rPr>
        <w:t xml:space="preserve">sful critical reasoning and obedience to certain rational norms relies on the ability to know and review our mental states in a way that is distinctive….  </w:t>
      </w:r>
    </w:p>
    <w:p w14:paraId="698136DE" w14:textId="55E4DE83" w:rsidR="00DE25AB" w:rsidRPr="00DE25AB" w:rsidRDefault="00DE25AB" w:rsidP="00DE25AB">
      <w:pPr>
        <w:rPr>
          <w:rFonts w:ascii="Garamond" w:hAnsi="Garamond"/>
          <w:lang w:val="en-US"/>
        </w:rPr>
      </w:pPr>
      <w:r w:rsidRPr="00DE25AB">
        <w:rPr>
          <w:rFonts w:ascii="Garamond" w:hAnsi="Garamond"/>
          <w:lang w:val="en-US"/>
        </w:rPr>
        <w:t>“There must be a non-continent, rational relation, of a sort to be explained, between relevant first-person judgments and their subject matter or truth.”</w:t>
      </w:r>
    </w:p>
    <w:p w14:paraId="6925B7C2" w14:textId="42DD6657" w:rsidR="00DE25AB" w:rsidRDefault="00DE25AB" w:rsidP="00DE25AB">
      <w:pPr>
        <w:rPr>
          <w:rFonts w:ascii="Garamond" w:hAnsi="Garamond"/>
        </w:rPr>
      </w:pPr>
    </w:p>
    <w:p w14:paraId="42ABE6A8" w14:textId="368AE581" w:rsidR="00DE25AB" w:rsidRPr="00DE25AB" w:rsidRDefault="00DE25AB" w:rsidP="00DE25AB">
      <w:pPr>
        <w:rPr>
          <w:rFonts w:ascii="Garamond" w:hAnsi="Garamond"/>
        </w:rPr>
      </w:pPr>
      <w:r>
        <w:rPr>
          <w:rFonts w:ascii="Garamond" w:hAnsi="Garamond"/>
        </w:rPr>
        <w:t xml:space="preserve">And, why’s that then? </w:t>
      </w:r>
    </w:p>
    <w:p w14:paraId="0E2D16CB" w14:textId="51A505D4" w:rsidR="00DE25AB" w:rsidRPr="00DE25AB" w:rsidRDefault="00DE25AB" w:rsidP="00DE25AB">
      <w:pPr>
        <w:ind w:left="720"/>
        <w:jc w:val="both"/>
        <w:rPr>
          <w:rFonts w:ascii="Garamond" w:hAnsi="Garamond"/>
          <w:lang w:val="en-US"/>
        </w:rPr>
      </w:pPr>
      <w:r w:rsidRPr="00DE25AB">
        <w:rPr>
          <w:rFonts w:ascii="Garamond" w:hAnsi="Garamond"/>
          <w:lang w:val="en-US"/>
        </w:rPr>
        <w:t xml:space="preserve">“When one carries out a proof, one checks the steps of the </w:t>
      </w:r>
      <w:r w:rsidRPr="00DE25AB">
        <w:rPr>
          <w:rFonts w:ascii="Garamond" w:hAnsi="Garamond"/>
          <w:lang w:val="en-US"/>
        </w:rPr>
        <w:t>reasoning</w:t>
      </w:r>
      <w:r w:rsidRPr="00DE25AB">
        <w:rPr>
          <w:rFonts w:ascii="Garamond" w:hAnsi="Garamond"/>
          <w:lang w:val="en-US"/>
        </w:rPr>
        <w:t xml:space="preserve"> </w:t>
      </w:r>
      <w:r>
        <w:rPr>
          <w:rFonts w:ascii="Garamond" w:hAnsi="Garamond"/>
          <w:lang w:val="en-US"/>
        </w:rPr>
        <w:t>making</w:t>
      </w:r>
      <w:r w:rsidRPr="00DE25AB">
        <w:rPr>
          <w:rFonts w:ascii="Garamond" w:hAnsi="Garamond"/>
          <w:lang w:val="en-US"/>
        </w:rPr>
        <w:t xml:space="preserve"> sure that the inferences are valid. Any activity of proof requires</w:t>
      </w:r>
      <w:r>
        <w:rPr>
          <w:rFonts w:ascii="Garamond" w:hAnsi="Garamond"/>
          <w:lang w:val="en-US"/>
        </w:rPr>
        <w:t xml:space="preserve"> </w:t>
      </w:r>
      <w:r w:rsidRPr="00DE25AB">
        <w:rPr>
          <w:rFonts w:ascii="Garamond" w:hAnsi="Garamond"/>
          <w:lang w:val="en-US"/>
        </w:rPr>
        <w:t xml:space="preserve">some conception of validity, which requires an ability to think of the propositions in a proof as constituting reasons for what follows from them. </w:t>
      </w:r>
      <w:r>
        <w:rPr>
          <w:rFonts w:ascii="Garamond" w:hAnsi="Garamond"/>
          <w:lang w:val="en-US"/>
        </w:rPr>
        <w:t>…</w:t>
      </w:r>
      <w:r w:rsidRPr="00DE25AB">
        <w:rPr>
          <w:rFonts w:ascii="Garamond" w:hAnsi="Garamond"/>
          <w:lang w:val="en-US"/>
        </w:rPr>
        <w:t xml:space="preserve">To be a critical reasoner, one must also be able to, and sometimes actually, use one’s knowledge of reasons to make, criticize, change, confirm </w:t>
      </w:r>
      <w:r w:rsidRPr="00DE25AB">
        <w:rPr>
          <w:rFonts w:ascii="Garamond" w:hAnsi="Garamond"/>
          <w:i/>
          <w:lang w:val="en-US"/>
        </w:rPr>
        <w:t xml:space="preserve">commitments </w:t>
      </w:r>
      <w:r w:rsidRPr="00DE25AB">
        <w:rPr>
          <w:rFonts w:ascii="Garamond" w:hAnsi="Garamond"/>
          <w:lang w:val="en-US"/>
        </w:rPr>
        <w:t>regarding propositions – to engage explicitly in reason-induced changes of mind.</w:t>
      </w:r>
      <w:r>
        <w:rPr>
          <w:rFonts w:ascii="Garamond" w:hAnsi="Garamond"/>
          <w:lang w:val="en-US"/>
        </w:rPr>
        <w:t>”</w:t>
      </w:r>
    </w:p>
    <w:p w14:paraId="0BBE126C" w14:textId="09936866" w:rsidR="00DE25AB" w:rsidRDefault="00DE25AB" w:rsidP="00DE25AB">
      <w:pPr>
        <w:rPr>
          <w:rFonts w:ascii="Garamond" w:hAnsi="Garamond"/>
        </w:rPr>
      </w:pPr>
    </w:p>
    <w:p w14:paraId="7718BF0F" w14:textId="6256BC1A" w:rsidR="00DE25AB" w:rsidRPr="00DE25AB" w:rsidRDefault="00DE25AB" w:rsidP="00DE25AB">
      <w:pPr>
        <w:rPr>
          <w:rFonts w:ascii="Garamond" w:hAnsi="Garamond"/>
        </w:rPr>
      </w:pPr>
      <w:r>
        <w:rPr>
          <w:rFonts w:ascii="Garamond" w:hAnsi="Garamond"/>
        </w:rPr>
        <w:t xml:space="preserve">This allows us to reason </w:t>
      </w:r>
      <w:r w:rsidRPr="00DE25AB">
        <w:rPr>
          <w:rFonts w:ascii="Garamond" w:hAnsi="Garamond"/>
          <w:i/>
        </w:rPr>
        <w:t>from</w:t>
      </w:r>
      <w:r>
        <w:rPr>
          <w:rFonts w:ascii="Garamond" w:hAnsi="Garamond"/>
        </w:rPr>
        <w:t xml:space="preserve"> the fact we can reason critically </w:t>
      </w:r>
      <w:r w:rsidRPr="00DE25AB">
        <w:rPr>
          <w:rFonts w:ascii="Garamond" w:hAnsi="Garamond"/>
          <w:i/>
        </w:rPr>
        <w:t>to</w:t>
      </w:r>
      <w:r>
        <w:rPr>
          <w:rFonts w:ascii="Garamond" w:hAnsi="Garamond"/>
        </w:rPr>
        <w:t xml:space="preserve"> a claim about privileged self-knowledge.</w:t>
      </w:r>
    </w:p>
    <w:p w14:paraId="0F9CC111" w14:textId="5C184439" w:rsidR="00DE25AB" w:rsidRPr="00DE25AB" w:rsidRDefault="00DE25AB" w:rsidP="00DE25AB">
      <w:pPr>
        <w:ind w:left="720"/>
        <w:jc w:val="both"/>
        <w:rPr>
          <w:rFonts w:ascii="Garamond" w:hAnsi="Garamond"/>
          <w:lang w:val="en-US"/>
        </w:rPr>
      </w:pPr>
      <w:r w:rsidRPr="00DE25AB">
        <w:rPr>
          <w:rFonts w:ascii="Garamond" w:hAnsi="Garamond"/>
          <w:lang w:val="en-US"/>
        </w:rPr>
        <w:t xml:space="preserve">“So if we failed normally to know our thoughts and </w:t>
      </w:r>
      <w:proofErr w:type="gramStart"/>
      <w:r w:rsidRPr="00DE25AB">
        <w:rPr>
          <w:rFonts w:ascii="Garamond" w:hAnsi="Garamond"/>
          <w:lang w:val="en-US"/>
        </w:rPr>
        <w:t>attitudes ,</w:t>
      </w:r>
      <w:proofErr w:type="gramEnd"/>
      <w:r>
        <w:rPr>
          <w:rFonts w:ascii="Garamond" w:hAnsi="Garamond"/>
          <w:lang w:val="en-US"/>
        </w:rPr>
        <w:t xml:space="preserve"> </w:t>
      </w:r>
      <w:r w:rsidRPr="00DE25AB">
        <w:rPr>
          <w:rFonts w:ascii="Garamond" w:hAnsi="Garamond"/>
          <w:lang w:val="en-US"/>
        </w:rPr>
        <w:t xml:space="preserve">in </w:t>
      </w:r>
      <w:r>
        <w:rPr>
          <w:rFonts w:ascii="Garamond" w:hAnsi="Garamond"/>
          <w:lang w:val="en-US"/>
        </w:rPr>
        <w:t>ordinary</w:t>
      </w:r>
      <w:r w:rsidRPr="00DE25AB">
        <w:rPr>
          <w:rFonts w:ascii="Garamond" w:hAnsi="Garamond"/>
          <w:lang w:val="en-US"/>
        </w:rPr>
        <w:t xml:space="preserve"> reasoning</w:t>
      </w:r>
      <w:r>
        <w:rPr>
          <w:rFonts w:ascii="Garamond" w:hAnsi="Garamond"/>
          <w:lang w:val="en-US"/>
        </w:rPr>
        <w:t xml:space="preserve"> </w:t>
      </w:r>
      <w:r w:rsidRPr="00DE25AB">
        <w:rPr>
          <w:rFonts w:ascii="Garamond" w:hAnsi="Garamond"/>
          <w:lang w:val="en-US"/>
        </w:rPr>
        <w:t>about reasons, either through systematic falsity of our judgments or through systematic mismatch between our entitlement and truth, critical reasoning would not occur among us…. But critical reasoning does occur among us; and we are entitled to reflective judgments by virtue of their contribution to the reasonability of critical reasoning. So as critical reasoners we must know our thoughts and attitudes.” (p.103)</w:t>
      </w:r>
    </w:p>
    <w:p w14:paraId="3A41F690" w14:textId="2E0D6AAE" w:rsidR="00DE25AB" w:rsidRPr="00DE25AB" w:rsidRDefault="00DE25AB" w:rsidP="00DE25AB">
      <w:pPr>
        <w:rPr>
          <w:rFonts w:ascii="Garamond" w:hAnsi="Garamond"/>
        </w:rPr>
      </w:pPr>
    </w:p>
    <w:p w14:paraId="53C2525A" w14:textId="1BD37524" w:rsidR="00DE25AB" w:rsidRPr="00DE25AB" w:rsidRDefault="00DE25AB" w:rsidP="00DE25AB">
      <w:pPr>
        <w:rPr>
          <w:rFonts w:ascii="Garamond" w:hAnsi="Garamond"/>
        </w:rPr>
      </w:pPr>
      <w:r w:rsidRPr="00DE25AB">
        <w:rPr>
          <w:rFonts w:ascii="Garamond" w:hAnsi="Garamond"/>
        </w:rPr>
        <w:t>Burge uses this</w:t>
      </w:r>
      <w:r>
        <w:rPr>
          <w:rFonts w:ascii="Garamond" w:hAnsi="Garamond"/>
        </w:rPr>
        <w:t xml:space="preserve"> claim</w:t>
      </w:r>
      <w:r w:rsidRPr="00DE25AB">
        <w:rPr>
          <w:rFonts w:ascii="Garamond" w:hAnsi="Garamond"/>
        </w:rPr>
        <w:t xml:space="preserve"> to dismiss Inner Sense views on the grounds that they give us only contingent knowledge of our own mental states, which can’t underwrite the kind of critical reasoning we participate in. </w:t>
      </w:r>
    </w:p>
    <w:p w14:paraId="41A7D69F" w14:textId="5EE160BC" w:rsidR="00DE25AB" w:rsidRPr="00DE25AB" w:rsidRDefault="00DE25AB" w:rsidP="00DE25AB">
      <w:pPr>
        <w:rPr>
          <w:rFonts w:ascii="Garamond" w:hAnsi="Garamond"/>
        </w:rPr>
      </w:pPr>
    </w:p>
    <w:p w14:paraId="604A2538" w14:textId="0FF3F27A" w:rsidR="00DE25AB" w:rsidRPr="00DE25AB" w:rsidRDefault="00DE25AB" w:rsidP="00DE25AB">
      <w:pPr>
        <w:ind w:left="360"/>
        <w:jc w:val="both"/>
        <w:rPr>
          <w:rFonts w:ascii="Garamond" w:hAnsi="Garamond"/>
          <w:lang w:val="en-US"/>
        </w:rPr>
      </w:pPr>
      <w:r w:rsidRPr="00DE25AB">
        <w:rPr>
          <w:rFonts w:ascii="Garamond" w:hAnsi="Garamond"/>
        </w:rPr>
        <w:t xml:space="preserve">Final take home: </w:t>
      </w:r>
      <w:r w:rsidRPr="00DE25AB">
        <w:rPr>
          <w:rFonts w:ascii="Garamond" w:hAnsi="Garamond"/>
          <w:lang w:val="en-US"/>
        </w:rPr>
        <w:t xml:space="preserve">“So entitlement </w:t>
      </w:r>
      <w:r>
        <w:rPr>
          <w:rFonts w:ascii="Garamond" w:hAnsi="Garamond"/>
          <w:lang w:val="en-US"/>
        </w:rPr>
        <w:t>to</w:t>
      </w:r>
      <w:r w:rsidRPr="00DE25AB">
        <w:rPr>
          <w:rFonts w:ascii="Garamond" w:hAnsi="Garamond"/>
          <w:lang w:val="en-US"/>
        </w:rPr>
        <w:t xml:space="preserve"> knowledge of one’s own thoughts and attitudes is not purely a matter of what one does. It has to do with who one is. One’s status as a person and critical reasoner entails epistemic entitlement to some judgment</w:t>
      </w:r>
      <w:r>
        <w:rPr>
          <w:rFonts w:ascii="Garamond" w:hAnsi="Garamond"/>
          <w:lang w:val="en-US"/>
        </w:rPr>
        <w:t xml:space="preserve"> </w:t>
      </w:r>
      <w:r w:rsidRPr="00DE25AB">
        <w:rPr>
          <w:rFonts w:ascii="Garamond" w:hAnsi="Garamond"/>
          <w:lang w:val="en-US"/>
        </w:rPr>
        <w:t>about one’s proposit</w:t>
      </w:r>
      <w:r>
        <w:rPr>
          <w:rFonts w:ascii="Garamond" w:hAnsi="Garamond"/>
          <w:lang w:val="en-US"/>
        </w:rPr>
        <w:t>i</w:t>
      </w:r>
      <w:r w:rsidRPr="00DE25AB">
        <w:rPr>
          <w:rFonts w:ascii="Garamond" w:hAnsi="Garamond"/>
          <w:lang w:val="en-US"/>
        </w:rPr>
        <w:t xml:space="preserve">onal attitudes. It entails some non-observational knowledge of them.” </w:t>
      </w:r>
      <w:r>
        <w:rPr>
          <w:rFonts w:ascii="Garamond" w:hAnsi="Garamond"/>
          <w:lang w:val="en-US"/>
        </w:rPr>
        <w:t>(p</w:t>
      </w:r>
      <w:r w:rsidRPr="00DE25AB">
        <w:rPr>
          <w:rFonts w:ascii="Garamond" w:hAnsi="Garamond"/>
          <w:lang w:val="en-US"/>
        </w:rPr>
        <w:t>.114</w:t>
      </w:r>
      <w:r>
        <w:rPr>
          <w:rFonts w:ascii="Garamond" w:hAnsi="Garamond"/>
          <w:lang w:val="en-US"/>
        </w:rPr>
        <w:t>)</w:t>
      </w:r>
    </w:p>
    <w:p w14:paraId="0C9E4334" w14:textId="77777777" w:rsidR="00DE25AB" w:rsidRPr="00DE25AB" w:rsidRDefault="00DE25AB" w:rsidP="00DE25AB">
      <w:pPr>
        <w:pStyle w:val="ListParagraph"/>
        <w:rPr>
          <w:rFonts w:ascii="Garamond" w:hAnsi="Garamond"/>
        </w:rPr>
      </w:pPr>
    </w:p>
    <w:p w14:paraId="254D70E8" w14:textId="406C76C7" w:rsidR="00DE25AB" w:rsidRPr="00DE25AB" w:rsidRDefault="00DE25AB" w:rsidP="00DE25AB">
      <w:pPr>
        <w:pStyle w:val="ListParagraph"/>
        <w:numPr>
          <w:ilvl w:val="0"/>
          <w:numId w:val="6"/>
        </w:numPr>
        <w:rPr>
          <w:rFonts w:ascii="Garamond" w:hAnsi="Garamond"/>
          <w:u w:val="single"/>
        </w:rPr>
      </w:pPr>
      <w:r w:rsidRPr="00DE25AB">
        <w:rPr>
          <w:rFonts w:ascii="Garamond" w:hAnsi="Garamond"/>
          <w:u w:val="single"/>
        </w:rPr>
        <w:t>An ironic aside: remember Externalism?</w:t>
      </w:r>
    </w:p>
    <w:p w14:paraId="1198E08A" w14:textId="739D0388" w:rsidR="00DE25AB" w:rsidRPr="00DE25AB" w:rsidRDefault="00DE25AB" w:rsidP="00691D3E">
      <w:pPr>
        <w:rPr>
          <w:rFonts w:ascii="Garamond" w:hAnsi="Garamond"/>
        </w:rPr>
      </w:pPr>
      <w:r w:rsidRPr="00DE25AB">
        <w:rPr>
          <w:rFonts w:ascii="Garamond" w:hAnsi="Garamond"/>
        </w:rPr>
        <w:t xml:space="preserve">Burge is one of the early architects of </w:t>
      </w:r>
      <w:r w:rsidRPr="00DE25AB">
        <w:rPr>
          <w:rFonts w:ascii="Garamond" w:hAnsi="Garamond"/>
          <w:b/>
        </w:rPr>
        <w:t>externalism about mental content</w:t>
      </w:r>
      <w:r w:rsidRPr="00DE25AB">
        <w:rPr>
          <w:rFonts w:ascii="Garamond" w:hAnsi="Garamond"/>
        </w:rPr>
        <w:t xml:space="preserve">, the view that the content of one’s thoughts doesn’t supervene on facts “internal” to the individual (e.g. facts about their body and brain) but depends on further facts about their social and natural environment. </w:t>
      </w:r>
    </w:p>
    <w:p w14:paraId="699D772F" w14:textId="58F22CCD" w:rsidR="00DE25AB" w:rsidRPr="00DE25AB" w:rsidRDefault="00DE25AB" w:rsidP="00691D3E">
      <w:pPr>
        <w:rPr>
          <w:rFonts w:ascii="Garamond" w:hAnsi="Garamond"/>
        </w:rPr>
      </w:pPr>
    </w:p>
    <w:p w14:paraId="5DAD8F6F" w14:textId="79D8F96D" w:rsidR="00DE25AB" w:rsidRPr="00DE25AB" w:rsidRDefault="00DE25AB" w:rsidP="00691D3E">
      <w:pPr>
        <w:rPr>
          <w:rFonts w:ascii="Garamond" w:hAnsi="Garamond"/>
        </w:rPr>
      </w:pPr>
      <w:r w:rsidRPr="00DE25AB">
        <w:rPr>
          <w:rFonts w:ascii="Garamond" w:hAnsi="Garamond"/>
        </w:rPr>
        <w:t>A major worry for externalism about mental content is that it problematises privileged self-knowledge, since the very content that features in your mental states depends on facts outside your ken</w:t>
      </w:r>
      <w:r>
        <w:rPr>
          <w:rFonts w:ascii="Garamond" w:hAnsi="Garamond"/>
        </w:rPr>
        <w:t xml:space="preserve"> (e.g. facts about your environment which could well change without you knowing it)</w:t>
      </w:r>
      <w:r w:rsidRPr="00DE25AB">
        <w:rPr>
          <w:rFonts w:ascii="Garamond" w:hAnsi="Garamond"/>
        </w:rPr>
        <w:t xml:space="preserve">. </w:t>
      </w:r>
    </w:p>
    <w:p w14:paraId="4013A6A4" w14:textId="15C338C5" w:rsidR="00DE25AB" w:rsidRPr="00DE25AB" w:rsidRDefault="00DE25AB" w:rsidP="00691D3E">
      <w:pPr>
        <w:rPr>
          <w:rFonts w:ascii="Garamond" w:hAnsi="Garamond"/>
        </w:rPr>
      </w:pPr>
    </w:p>
    <w:p w14:paraId="7D6598FB" w14:textId="1F68C178" w:rsidR="00DE25AB" w:rsidRPr="00DE25AB" w:rsidRDefault="00DE25AB" w:rsidP="00691D3E">
      <w:pPr>
        <w:rPr>
          <w:rFonts w:ascii="Garamond" w:hAnsi="Garamond"/>
        </w:rPr>
      </w:pPr>
      <w:r w:rsidRPr="00DE25AB">
        <w:rPr>
          <w:rFonts w:ascii="Garamond" w:hAnsi="Garamond"/>
        </w:rPr>
        <w:t>Burge’s response:</w:t>
      </w:r>
    </w:p>
    <w:p w14:paraId="10D2C93A" w14:textId="62A60C17" w:rsidR="00DE25AB" w:rsidRPr="00DE25AB" w:rsidRDefault="00DE25AB" w:rsidP="00DE25AB">
      <w:pPr>
        <w:ind w:left="720"/>
        <w:rPr>
          <w:rFonts w:ascii="Garamond" w:hAnsi="Garamond"/>
          <w:lang w:val="en-US"/>
        </w:rPr>
      </w:pPr>
      <w:r w:rsidRPr="00DE25AB">
        <w:rPr>
          <w:rFonts w:ascii="Garamond" w:hAnsi="Garamond"/>
          <w:lang w:val="en-US"/>
        </w:rPr>
        <w:lastRenderedPageBreak/>
        <w:t xml:space="preserve">“…to self-ascribe thoughts in the way expressed by that-clauses, one has to understand the thoughts one is referring to well enough to think them. One need not have any more explicatory understanding of one’s thoughts than is necessary to think them. One need not master anti-individualism, </w:t>
      </w:r>
      <w:r>
        <w:rPr>
          <w:rFonts w:ascii="Garamond" w:hAnsi="Garamond"/>
          <w:lang w:val="en-US"/>
        </w:rPr>
        <w:t>much</w:t>
      </w:r>
      <w:r w:rsidRPr="00DE25AB">
        <w:rPr>
          <w:rFonts w:ascii="Garamond" w:hAnsi="Garamond"/>
          <w:lang w:val="en-US"/>
        </w:rPr>
        <w:t xml:space="preserve"> less have an empirical mastery of the conditions that have established the identity of the thoughts one thinks. Such mastery is emphatically not guaranteed by mastery of </w:t>
      </w:r>
      <w:r w:rsidRPr="00DE25AB">
        <w:rPr>
          <w:rFonts w:ascii="Garamond" w:hAnsi="Garamond"/>
          <w:i/>
          <w:lang w:val="en-US"/>
        </w:rPr>
        <w:t>cogito-</w:t>
      </w:r>
      <w:r w:rsidRPr="00DE25AB">
        <w:rPr>
          <w:rFonts w:ascii="Garamond" w:hAnsi="Garamond"/>
          <w:lang w:val="en-US"/>
        </w:rPr>
        <w:t xml:space="preserve">self-ascriptions. But one </w:t>
      </w:r>
      <w:r w:rsidRPr="00DE25AB">
        <w:rPr>
          <w:rFonts w:ascii="Garamond" w:hAnsi="Garamond"/>
          <w:i/>
          <w:lang w:val="en-US"/>
        </w:rPr>
        <w:t xml:space="preserve">is </w:t>
      </w:r>
      <w:r w:rsidRPr="00DE25AB">
        <w:rPr>
          <w:rFonts w:ascii="Garamond" w:hAnsi="Garamond"/>
          <w:lang w:val="en-US"/>
        </w:rPr>
        <w:t xml:space="preserve">guaranteed that one ascribes something of which one has the ordinary understanding involved in using concepts and thinking thoughts.” </w:t>
      </w:r>
      <w:r>
        <w:rPr>
          <w:rFonts w:ascii="Garamond" w:hAnsi="Garamond"/>
          <w:lang w:val="en-US"/>
        </w:rPr>
        <w:t>(p</w:t>
      </w:r>
      <w:r w:rsidRPr="00DE25AB">
        <w:rPr>
          <w:rFonts w:ascii="Garamond" w:hAnsi="Garamond"/>
          <w:lang w:val="en-US"/>
        </w:rPr>
        <w:t>.96</w:t>
      </w:r>
      <w:r>
        <w:rPr>
          <w:rFonts w:ascii="Garamond" w:hAnsi="Garamond"/>
          <w:lang w:val="en-US"/>
        </w:rPr>
        <w:t>)</w:t>
      </w:r>
    </w:p>
    <w:p w14:paraId="6BE83AD5" w14:textId="4725F770" w:rsidR="00DE25AB" w:rsidRPr="00DE25AB" w:rsidRDefault="00DE25AB" w:rsidP="00691D3E">
      <w:pPr>
        <w:rPr>
          <w:rFonts w:ascii="Garamond" w:hAnsi="Garamond"/>
        </w:rPr>
      </w:pPr>
    </w:p>
    <w:p w14:paraId="1692597C" w14:textId="172AA906" w:rsidR="00DE25AB" w:rsidRPr="00DE25AB" w:rsidRDefault="00DE25AB" w:rsidP="00DE25AB">
      <w:pPr>
        <w:pStyle w:val="ListParagraph"/>
        <w:numPr>
          <w:ilvl w:val="0"/>
          <w:numId w:val="9"/>
        </w:numPr>
        <w:rPr>
          <w:rFonts w:ascii="Garamond" w:hAnsi="Garamond"/>
        </w:rPr>
      </w:pPr>
      <w:r w:rsidRPr="00DE25AB">
        <w:rPr>
          <w:rFonts w:ascii="Garamond" w:hAnsi="Garamond"/>
        </w:rPr>
        <w:t xml:space="preserve">Is that right, though? How can you asses s your own rationality without full access to the content of the terms that features in your thoughts? </w:t>
      </w:r>
    </w:p>
    <w:p w14:paraId="3640FE8B" w14:textId="23BD4C49" w:rsidR="00DE25AB" w:rsidRPr="00DE25AB" w:rsidRDefault="00DE25AB" w:rsidP="00DE25AB">
      <w:pPr>
        <w:pStyle w:val="ListParagraph"/>
        <w:numPr>
          <w:ilvl w:val="0"/>
          <w:numId w:val="9"/>
        </w:numPr>
        <w:rPr>
          <w:rFonts w:ascii="Garamond" w:hAnsi="Garamond"/>
        </w:rPr>
      </w:pPr>
      <w:r w:rsidRPr="00DE25AB">
        <w:rPr>
          <w:rFonts w:ascii="Garamond" w:hAnsi="Garamond"/>
        </w:rPr>
        <w:t xml:space="preserve">E.g. how can I determine if there’s a conflict between my belief that I have arthritis and my belief that my arthritis is in my thigh, if I’m unsure whether arthritis as it features in my thoughts refers to something that can be in my thigh or just in my joints? </w:t>
      </w:r>
    </w:p>
    <w:p w14:paraId="3024611D" w14:textId="7EAE7225" w:rsidR="00DE25AB" w:rsidRPr="00DE25AB" w:rsidRDefault="00DE25AB" w:rsidP="00691D3E">
      <w:pPr>
        <w:rPr>
          <w:rFonts w:ascii="Garamond" w:hAnsi="Garamond"/>
        </w:rPr>
      </w:pPr>
    </w:p>
    <w:p w14:paraId="22AD5F3A" w14:textId="6A2202F8" w:rsidR="00DE25AB" w:rsidRPr="00DE25AB" w:rsidRDefault="00DE25AB" w:rsidP="00691D3E">
      <w:pPr>
        <w:rPr>
          <w:rFonts w:ascii="Garamond" w:hAnsi="Garamond"/>
        </w:rPr>
      </w:pPr>
      <w:r w:rsidRPr="00DE25AB">
        <w:rPr>
          <w:rFonts w:ascii="Garamond" w:hAnsi="Garamond"/>
        </w:rPr>
        <w:t>A dilemma for the externalist: if this isn’t a problem, then the kind of content the externalist is talking about isn</w:t>
      </w:r>
      <w:r>
        <w:rPr>
          <w:rFonts w:ascii="Garamond" w:hAnsi="Garamond"/>
        </w:rPr>
        <w:t>’</w:t>
      </w:r>
      <w:r w:rsidRPr="00DE25AB">
        <w:rPr>
          <w:rFonts w:ascii="Garamond" w:hAnsi="Garamond"/>
        </w:rPr>
        <w:t>t the kind of mental content that really matters</w:t>
      </w:r>
      <w:r>
        <w:rPr>
          <w:rFonts w:ascii="Garamond" w:hAnsi="Garamond"/>
        </w:rPr>
        <w:t xml:space="preserve"> for critical reasoning…</w:t>
      </w:r>
    </w:p>
    <w:p w14:paraId="3D57459D" w14:textId="77777777" w:rsidR="00DE25AB" w:rsidRPr="00DE25AB" w:rsidRDefault="00DE25AB" w:rsidP="00691D3E">
      <w:pPr>
        <w:rPr>
          <w:rFonts w:ascii="Garamond" w:hAnsi="Garamond"/>
        </w:rPr>
      </w:pPr>
    </w:p>
    <w:p w14:paraId="2458EE06" w14:textId="4DAB0B9D" w:rsidR="00DE25AB" w:rsidRPr="00DE25AB" w:rsidRDefault="00DE25AB" w:rsidP="00DE25AB">
      <w:pPr>
        <w:pStyle w:val="ListParagraph"/>
        <w:numPr>
          <w:ilvl w:val="0"/>
          <w:numId w:val="6"/>
        </w:numPr>
        <w:rPr>
          <w:rFonts w:ascii="Garamond" w:hAnsi="Garamond"/>
          <w:u w:val="single"/>
        </w:rPr>
      </w:pPr>
      <w:r w:rsidRPr="00DE25AB">
        <w:rPr>
          <w:rFonts w:ascii="Garamond" w:hAnsi="Garamond"/>
          <w:u w:val="single"/>
        </w:rPr>
        <w:t xml:space="preserve">Unfortunately, there’s a decent amount of empirical evidence that we are actually very poor </w:t>
      </w:r>
      <w:proofErr w:type="spellStart"/>
      <w:r w:rsidRPr="00DE25AB">
        <w:rPr>
          <w:rFonts w:ascii="Garamond" w:hAnsi="Garamond"/>
          <w:u w:val="single"/>
        </w:rPr>
        <w:t>introspectors</w:t>
      </w:r>
      <w:proofErr w:type="spellEnd"/>
      <w:r w:rsidRPr="00DE25AB">
        <w:rPr>
          <w:rFonts w:ascii="Garamond" w:hAnsi="Garamond"/>
          <w:u w:val="single"/>
        </w:rPr>
        <w:t xml:space="preserve"> of our own reasons.</w:t>
      </w:r>
    </w:p>
    <w:p w14:paraId="35E9699E" w14:textId="1FE63D12" w:rsidR="00DE25AB" w:rsidRPr="00DE25AB" w:rsidRDefault="00DE25AB" w:rsidP="00DE25AB">
      <w:pPr>
        <w:rPr>
          <w:rFonts w:ascii="Garamond" w:hAnsi="Garamond"/>
        </w:rPr>
      </w:pPr>
      <w:r w:rsidRPr="00DE25AB">
        <w:rPr>
          <w:rFonts w:ascii="Garamond" w:hAnsi="Garamond"/>
        </w:rPr>
        <w:t>This literature starts with Nisbett and Wilson (1977) who found that subjects were frequently unaware of what factors influenced their judgements and decisions.</w:t>
      </w:r>
    </w:p>
    <w:p w14:paraId="5EC1911C" w14:textId="438CAAE0" w:rsidR="00DE25AB" w:rsidRPr="00DE25AB" w:rsidRDefault="00DE25AB" w:rsidP="00DE25AB">
      <w:pPr>
        <w:rPr>
          <w:rFonts w:ascii="Garamond" w:hAnsi="Garamond"/>
        </w:rPr>
      </w:pPr>
      <w:r w:rsidRPr="00DE25AB">
        <w:rPr>
          <w:rFonts w:ascii="Garamond" w:hAnsi="Garamond"/>
        </w:rPr>
        <w:tab/>
        <w:t xml:space="preserve">But this concerns factors that are subconscious or subliminal. </w:t>
      </w:r>
      <w:proofErr w:type="gramStart"/>
      <w:r w:rsidRPr="00DE25AB">
        <w:rPr>
          <w:rFonts w:ascii="Garamond" w:hAnsi="Garamond"/>
        </w:rPr>
        <w:t>Surely</w:t>
      </w:r>
      <w:proofErr w:type="gramEnd"/>
      <w:r w:rsidRPr="00DE25AB">
        <w:rPr>
          <w:rFonts w:ascii="Garamond" w:hAnsi="Garamond"/>
        </w:rPr>
        <w:t xml:space="preserve"> we’d be better at just reporting the reasons for judgements we make explicit</w:t>
      </w:r>
      <w:r>
        <w:rPr>
          <w:rFonts w:ascii="Garamond" w:hAnsi="Garamond"/>
        </w:rPr>
        <w:t>l</w:t>
      </w:r>
      <w:r w:rsidRPr="00DE25AB">
        <w:rPr>
          <w:rFonts w:ascii="Garamond" w:hAnsi="Garamond"/>
        </w:rPr>
        <w:t xml:space="preserve">y? </w:t>
      </w:r>
    </w:p>
    <w:p w14:paraId="2A0B69FA" w14:textId="12ED6E65" w:rsidR="00DE25AB" w:rsidRPr="00DE25AB" w:rsidRDefault="00DE25AB" w:rsidP="00DE25AB">
      <w:pPr>
        <w:rPr>
          <w:rFonts w:ascii="Garamond" w:hAnsi="Garamond"/>
        </w:rPr>
      </w:pPr>
    </w:p>
    <w:p w14:paraId="39B0D29D" w14:textId="6A7C92A2" w:rsidR="00DE25AB" w:rsidRPr="00DE25AB" w:rsidRDefault="00DE25AB" w:rsidP="00DE25AB">
      <w:pPr>
        <w:rPr>
          <w:rFonts w:ascii="Garamond" w:hAnsi="Garamond"/>
          <w:b/>
        </w:rPr>
      </w:pPr>
      <w:r w:rsidRPr="00DE25AB">
        <w:rPr>
          <w:rFonts w:ascii="Garamond" w:hAnsi="Garamond"/>
        </w:rPr>
        <w:t xml:space="preserve">More recent work on </w:t>
      </w:r>
      <w:r w:rsidRPr="00DE25AB">
        <w:rPr>
          <w:rFonts w:ascii="Garamond" w:hAnsi="Garamond"/>
          <w:b/>
        </w:rPr>
        <w:t xml:space="preserve">choice-blindness </w:t>
      </w:r>
      <w:r w:rsidRPr="00DE25AB">
        <w:rPr>
          <w:rFonts w:ascii="Garamond" w:hAnsi="Garamond"/>
        </w:rPr>
        <w:t xml:space="preserve">by </w:t>
      </w:r>
      <w:proofErr w:type="spellStart"/>
      <w:r w:rsidRPr="00DE25AB">
        <w:rPr>
          <w:rFonts w:ascii="Garamond" w:hAnsi="Garamond"/>
        </w:rPr>
        <w:t>Petter</w:t>
      </w:r>
      <w:proofErr w:type="spellEnd"/>
      <w:r w:rsidRPr="00DE25AB">
        <w:rPr>
          <w:rFonts w:ascii="Garamond" w:hAnsi="Garamond"/>
        </w:rPr>
        <w:t xml:space="preserve"> Johansson and </w:t>
      </w:r>
      <w:proofErr w:type="gramStart"/>
      <w:r w:rsidRPr="00DE25AB">
        <w:rPr>
          <w:rFonts w:ascii="Garamond" w:hAnsi="Garamond"/>
        </w:rPr>
        <w:t>colleagues</w:t>
      </w:r>
      <w:proofErr w:type="gramEnd"/>
      <w:r w:rsidRPr="00DE25AB">
        <w:rPr>
          <w:rFonts w:ascii="Garamond" w:hAnsi="Garamond"/>
          <w:b/>
        </w:rPr>
        <w:t xml:space="preserve"> </w:t>
      </w:r>
      <w:r w:rsidRPr="00DE25AB">
        <w:rPr>
          <w:rFonts w:ascii="Garamond" w:hAnsi="Garamond"/>
        </w:rPr>
        <w:t>casts doubt on that.</w:t>
      </w:r>
      <w:r w:rsidRPr="00DE25AB">
        <w:rPr>
          <w:rFonts w:ascii="Garamond" w:hAnsi="Garamond"/>
          <w:b/>
        </w:rPr>
        <w:t xml:space="preserve"> </w:t>
      </w:r>
    </w:p>
    <w:p w14:paraId="427F383B" w14:textId="1567C6D5" w:rsidR="00DE25AB" w:rsidRPr="00DE25AB" w:rsidRDefault="00DE25AB" w:rsidP="00DE25AB">
      <w:pPr>
        <w:pStyle w:val="ListParagraph"/>
        <w:numPr>
          <w:ilvl w:val="0"/>
          <w:numId w:val="7"/>
        </w:numPr>
        <w:rPr>
          <w:rFonts w:ascii="Garamond" w:hAnsi="Garamond"/>
          <w:b/>
        </w:rPr>
      </w:pPr>
      <w:r w:rsidRPr="00DE25AB">
        <w:rPr>
          <w:rFonts w:ascii="Garamond" w:hAnsi="Garamond"/>
        </w:rPr>
        <w:t xml:space="preserve">People don’t seem to notice when they are asked </w:t>
      </w:r>
      <w:r>
        <w:rPr>
          <w:rFonts w:ascii="Garamond" w:hAnsi="Garamond"/>
        </w:rPr>
        <w:t>to</w:t>
      </w:r>
      <w:r w:rsidRPr="00DE25AB">
        <w:rPr>
          <w:rFonts w:ascii="Garamond" w:hAnsi="Garamond"/>
        </w:rPr>
        <w:t xml:space="preserve"> make a choice (e.g. between two male or two femal</w:t>
      </w:r>
      <w:r>
        <w:rPr>
          <w:rFonts w:ascii="Garamond" w:hAnsi="Garamond"/>
        </w:rPr>
        <w:t>e</w:t>
      </w:r>
      <w:r w:rsidRPr="00DE25AB">
        <w:rPr>
          <w:rFonts w:ascii="Garamond" w:hAnsi="Garamond"/>
        </w:rPr>
        <w:t xml:space="preserve"> faces), but then</w:t>
      </w:r>
      <w:r>
        <w:rPr>
          <w:rFonts w:ascii="Garamond" w:hAnsi="Garamond"/>
        </w:rPr>
        <w:t xml:space="preserve"> </w:t>
      </w:r>
      <w:r w:rsidRPr="00DE25AB">
        <w:rPr>
          <w:rFonts w:ascii="Garamond" w:hAnsi="Garamond"/>
        </w:rPr>
        <w:t>asked to give reasons why they chose the option they did not in fact choose.</w:t>
      </w:r>
    </w:p>
    <w:p w14:paraId="3CFEDFBF" w14:textId="11A8B069" w:rsidR="00DE25AB" w:rsidRPr="00DE25AB" w:rsidRDefault="00DE25AB" w:rsidP="00DE25AB">
      <w:pPr>
        <w:pStyle w:val="ListParagraph"/>
        <w:numPr>
          <w:ilvl w:val="0"/>
          <w:numId w:val="7"/>
        </w:numPr>
        <w:rPr>
          <w:rFonts w:ascii="Garamond" w:hAnsi="Garamond"/>
          <w:b/>
        </w:rPr>
      </w:pPr>
      <w:r w:rsidRPr="00DE25AB">
        <w:rPr>
          <w:rFonts w:ascii="Garamond" w:hAnsi="Garamond"/>
        </w:rPr>
        <w:t xml:space="preserve">People have no problem providing reasons for the “choice” they did not in fact make. </w:t>
      </w:r>
    </w:p>
    <w:p w14:paraId="0F8457D5" w14:textId="383FF96E" w:rsidR="00DE25AB" w:rsidRPr="00DE25AB" w:rsidRDefault="00DE25AB" w:rsidP="00DE25AB">
      <w:pPr>
        <w:pStyle w:val="ListParagraph"/>
        <w:numPr>
          <w:ilvl w:val="0"/>
          <w:numId w:val="7"/>
        </w:numPr>
        <w:rPr>
          <w:rFonts w:ascii="Garamond" w:hAnsi="Garamond"/>
          <w:b/>
        </w:rPr>
      </w:pPr>
      <w:r w:rsidRPr="00DE25AB">
        <w:rPr>
          <w:rFonts w:ascii="Garamond" w:hAnsi="Garamond"/>
        </w:rPr>
        <w:t>The effect extends to moral judgments and political views</w:t>
      </w:r>
    </w:p>
    <w:p w14:paraId="60E6C035" w14:textId="77777777" w:rsidR="00DE25AB" w:rsidRPr="00DE25AB" w:rsidRDefault="00DE25AB" w:rsidP="00DE25AB">
      <w:pPr>
        <w:rPr>
          <w:rFonts w:ascii="Garamond" w:hAnsi="Garamond"/>
        </w:rPr>
      </w:pPr>
    </w:p>
    <w:p w14:paraId="68DCB710" w14:textId="509367B0" w:rsidR="00DE25AB" w:rsidRPr="00DE25AB" w:rsidRDefault="00DE25AB" w:rsidP="00DE25AB">
      <w:pPr>
        <w:rPr>
          <w:rFonts w:ascii="Garamond" w:hAnsi="Garamond"/>
        </w:rPr>
      </w:pPr>
      <w:r w:rsidRPr="00DE25AB">
        <w:rPr>
          <w:rFonts w:ascii="Garamond" w:hAnsi="Garamond"/>
        </w:rPr>
        <w:t>See too the (1993) Wilson and Kraft study cited by Brie Gertler in the paper we discussed last week (in which she argues against transparency) as evidence that beliefs are unstable under introspection. It found that people tend to cite reasons for their feelings that are “plausible, accessible, and easy to verbalize”.</w:t>
      </w:r>
    </w:p>
    <w:p w14:paraId="3EE50A24" w14:textId="73C2DCB8" w:rsidR="00DE25AB" w:rsidRPr="00DE25AB" w:rsidRDefault="00DE25AB" w:rsidP="00DE25AB">
      <w:pPr>
        <w:ind w:left="360"/>
        <w:rPr>
          <w:rFonts w:ascii="Garamond" w:hAnsi="Garamond"/>
        </w:rPr>
      </w:pPr>
      <w:r w:rsidRPr="00DE25AB">
        <w:rPr>
          <w:rFonts w:ascii="Garamond" w:hAnsi="Garamond" w:cs="Times New Roman"/>
          <w:lang w:val="en-US"/>
        </w:rPr>
        <w:t>“</w:t>
      </w:r>
      <w:r w:rsidRPr="00DE25AB">
        <w:rPr>
          <w:rFonts w:ascii="Garamond" w:hAnsi="Garamond" w:cs="ƒ&quot;Œ˛"/>
          <w:lang w:val="en-US"/>
        </w:rPr>
        <w:t xml:space="preserve">When people are asked why </w:t>
      </w:r>
      <w:r w:rsidRPr="00DE25AB">
        <w:rPr>
          <w:rFonts w:ascii="Garamond" w:hAnsi="Garamond" w:cs="Times New Roman"/>
          <w:lang w:val="en-US"/>
        </w:rPr>
        <w:t xml:space="preserve">they feel the way they do about something, they often change their attitudes in </w:t>
      </w:r>
      <w:r w:rsidRPr="00DE25AB">
        <w:rPr>
          <w:rFonts w:ascii="Garamond" w:hAnsi="Garamond" w:cs="ƒ&quot;Œ˛"/>
          <w:lang w:val="en-US"/>
        </w:rPr>
        <w:t>the direction of the attitude implied by their reasons’ (Wilson and Kraft 1993: 409).</w:t>
      </w:r>
    </w:p>
    <w:p w14:paraId="2ADA79BD" w14:textId="1A7D20E7" w:rsidR="00DE25AB" w:rsidRPr="00DE25AB" w:rsidRDefault="00DE25AB" w:rsidP="00DE25AB">
      <w:pPr>
        <w:rPr>
          <w:rFonts w:ascii="Garamond" w:hAnsi="Garamond"/>
        </w:rPr>
      </w:pPr>
    </w:p>
    <w:p w14:paraId="499BE141" w14:textId="77777777" w:rsidR="00DE25AB" w:rsidRPr="00DE25AB" w:rsidRDefault="00DE25AB" w:rsidP="00DE25AB">
      <w:pPr>
        <w:rPr>
          <w:rFonts w:ascii="Garamond" w:hAnsi="Garamond"/>
        </w:rPr>
      </w:pPr>
    </w:p>
    <w:p w14:paraId="0F6AC417" w14:textId="3ED306FE" w:rsidR="00DE25AB" w:rsidRDefault="00DE25AB" w:rsidP="00DE25AB">
      <w:pPr>
        <w:pStyle w:val="ListParagraph"/>
        <w:numPr>
          <w:ilvl w:val="0"/>
          <w:numId w:val="6"/>
        </w:numPr>
        <w:rPr>
          <w:rFonts w:ascii="Garamond" w:hAnsi="Garamond"/>
          <w:u w:val="single"/>
        </w:rPr>
      </w:pPr>
      <w:r w:rsidRPr="00DE25AB">
        <w:rPr>
          <w:rFonts w:ascii="Garamond" w:hAnsi="Garamond"/>
          <w:u w:val="single"/>
        </w:rPr>
        <w:t>Well at least our acces</w:t>
      </w:r>
      <w:r>
        <w:rPr>
          <w:rFonts w:ascii="Garamond" w:hAnsi="Garamond"/>
          <w:u w:val="single"/>
        </w:rPr>
        <w:t>s</w:t>
      </w:r>
      <w:r w:rsidRPr="00DE25AB">
        <w:rPr>
          <w:rFonts w:ascii="Garamond" w:hAnsi="Garamond"/>
          <w:u w:val="single"/>
        </w:rPr>
        <w:t xml:space="preserve"> to our occurrent conscious states will be immune to these sorts of worries. Right? Right???? </w:t>
      </w:r>
    </w:p>
    <w:p w14:paraId="40C00262" w14:textId="77777777" w:rsidR="00DE25AB" w:rsidRPr="00DE25AB" w:rsidRDefault="00DE25AB" w:rsidP="00721A91">
      <w:pPr>
        <w:pStyle w:val="ListParagraph"/>
        <w:rPr>
          <w:rFonts w:ascii="Garamond" w:hAnsi="Garamond"/>
          <w:u w:val="single"/>
        </w:rPr>
      </w:pPr>
    </w:p>
    <w:p w14:paraId="60FEB7C7" w14:textId="1EF260E5" w:rsidR="00DE25AB" w:rsidRPr="00DE25AB" w:rsidRDefault="00DE25AB" w:rsidP="00DE25AB">
      <w:pPr>
        <w:rPr>
          <w:rFonts w:ascii="Garamond" w:hAnsi="Garamond"/>
        </w:rPr>
      </w:pPr>
      <w:r w:rsidRPr="00DE25AB">
        <w:rPr>
          <w:rFonts w:ascii="Garamond" w:hAnsi="Garamond"/>
        </w:rPr>
        <w:t xml:space="preserve">Eric </w:t>
      </w:r>
      <w:proofErr w:type="spellStart"/>
      <w:r w:rsidRPr="00DE25AB">
        <w:rPr>
          <w:rFonts w:ascii="Garamond" w:hAnsi="Garamond"/>
        </w:rPr>
        <w:t>Schwitzgebel</w:t>
      </w:r>
      <w:proofErr w:type="spellEnd"/>
      <w:r w:rsidRPr="00DE25AB">
        <w:rPr>
          <w:rFonts w:ascii="Garamond" w:hAnsi="Garamond"/>
        </w:rPr>
        <w:t xml:space="preserve"> argues that that is not the case. </w:t>
      </w:r>
    </w:p>
    <w:p w14:paraId="6DEF4659" w14:textId="4BC0D34C" w:rsidR="00DE25AB" w:rsidRPr="00DE25AB" w:rsidRDefault="00DE25AB" w:rsidP="00DE25AB">
      <w:pPr>
        <w:pStyle w:val="ListParagraph"/>
        <w:rPr>
          <w:rFonts w:ascii="Garamond" w:hAnsi="Garamond"/>
        </w:rPr>
      </w:pPr>
    </w:p>
    <w:p w14:paraId="6F813C73" w14:textId="2153F05A" w:rsidR="00FD1713" w:rsidRPr="00DE25AB" w:rsidRDefault="00DE25AB" w:rsidP="00FD1713">
      <w:pPr>
        <w:rPr>
          <w:rFonts w:ascii="Garamond" w:hAnsi="Garamond"/>
          <w:lang w:val="en-US"/>
        </w:rPr>
      </w:pPr>
      <w:r w:rsidRPr="00DE25AB">
        <w:rPr>
          <w:rFonts w:ascii="Garamond" w:hAnsi="Garamond"/>
        </w:rPr>
        <w:t>“</w:t>
      </w:r>
      <w:r w:rsidR="00FD1713" w:rsidRPr="00DE25AB">
        <w:rPr>
          <w:rFonts w:ascii="Garamond" w:hAnsi="Garamond" w:cs="Times New Roman"/>
          <w:lang w:val="en-US"/>
        </w:rPr>
        <w:t xml:space="preserve">Most people are poor </w:t>
      </w:r>
      <w:proofErr w:type="spellStart"/>
      <w:r w:rsidR="00FD1713" w:rsidRPr="00DE25AB">
        <w:rPr>
          <w:rFonts w:ascii="Garamond" w:hAnsi="Garamond" w:cs="Times New Roman"/>
          <w:lang w:val="en-US"/>
        </w:rPr>
        <w:t>introspectors</w:t>
      </w:r>
      <w:proofErr w:type="spellEnd"/>
      <w:r w:rsidR="00FD1713" w:rsidRPr="00DE25AB">
        <w:rPr>
          <w:rFonts w:ascii="Garamond" w:hAnsi="Garamond" w:cs="Times New Roman"/>
          <w:lang w:val="en-US"/>
        </w:rPr>
        <w:t xml:space="preserve"> of their</w:t>
      </w:r>
      <w:r w:rsidRPr="00DE25AB">
        <w:rPr>
          <w:rFonts w:ascii="Garamond" w:hAnsi="Garamond"/>
          <w:lang w:val="en-US"/>
        </w:rPr>
        <w:t xml:space="preserve"> </w:t>
      </w:r>
      <w:r w:rsidR="00FD1713" w:rsidRPr="00DE25AB">
        <w:rPr>
          <w:rFonts w:ascii="Garamond" w:hAnsi="Garamond" w:cs="Times New Roman"/>
          <w:lang w:val="en-US"/>
        </w:rPr>
        <w:t>own ongoing conscious experience. We fail not just in assessing the</w:t>
      </w:r>
      <w:r w:rsidRPr="00DE25AB">
        <w:rPr>
          <w:rFonts w:ascii="Garamond" w:hAnsi="Garamond"/>
          <w:lang w:val="en-US"/>
        </w:rPr>
        <w:t xml:space="preserve"> </w:t>
      </w:r>
      <w:r w:rsidR="00FD1713" w:rsidRPr="00DE25AB">
        <w:rPr>
          <w:rFonts w:ascii="Garamond" w:hAnsi="Garamond" w:cs="Times New Roman"/>
          <w:lang w:val="en-US"/>
        </w:rPr>
        <w:t>causes of our mental states or the processes underwriting them; and not</w:t>
      </w:r>
      <w:r w:rsidRPr="00DE25AB">
        <w:rPr>
          <w:rFonts w:ascii="Garamond" w:hAnsi="Garamond"/>
          <w:lang w:val="en-US"/>
        </w:rPr>
        <w:t xml:space="preserve"> </w:t>
      </w:r>
      <w:r w:rsidR="00FD1713" w:rsidRPr="00DE25AB">
        <w:rPr>
          <w:rFonts w:ascii="Garamond" w:hAnsi="Garamond" w:cs="Times New Roman"/>
          <w:lang w:val="en-US"/>
        </w:rPr>
        <w:t xml:space="preserve">just in our judgments about </w:t>
      </w:r>
      <w:proofErr w:type="spellStart"/>
      <w:r w:rsidR="00FD1713" w:rsidRPr="00DE25AB">
        <w:rPr>
          <w:rFonts w:ascii="Garamond" w:hAnsi="Garamond" w:cs="Times New Roman"/>
          <w:lang w:val="en-US"/>
        </w:rPr>
        <w:t>nonphenomenal</w:t>
      </w:r>
      <w:proofErr w:type="spellEnd"/>
      <w:r w:rsidR="00FD1713" w:rsidRPr="00DE25AB">
        <w:rPr>
          <w:rFonts w:ascii="Garamond" w:hAnsi="Garamond" w:cs="Times New Roman"/>
          <w:lang w:val="en-US"/>
        </w:rPr>
        <w:t xml:space="preserve"> mental states like traits,</w:t>
      </w:r>
      <w:r w:rsidRPr="00DE25AB">
        <w:rPr>
          <w:rFonts w:ascii="Garamond" w:hAnsi="Garamond"/>
          <w:lang w:val="en-US"/>
        </w:rPr>
        <w:t xml:space="preserve"> </w:t>
      </w:r>
      <w:r w:rsidR="00FD1713" w:rsidRPr="00DE25AB">
        <w:rPr>
          <w:rFonts w:ascii="Garamond" w:hAnsi="Garamond" w:cs="Times New Roman"/>
          <w:lang w:val="en-US"/>
        </w:rPr>
        <w:t xml:space="preserve">motives, and skills; and not only when we </w:t>
      </w:r>
      <w:r w:rsidR="00FD1713" w:rsidRPr="00DE25AB">
        <w:rPr>
          <w:rFonts w:ascii="Garamond" w:hAnsi="Garamond" w:cs="Times New Roman"/>
          <w:lang w:val="en-US"/>
        </w:rPr>
        <w:lastRenderedPageBreak/>
        <w:t>are distracted, or passionate,</w:t>
      </w:r>
      <w:r w:rsidRPr="00DE25AB">
        <w:rPr>
          <w:rFonts w:ascii="Garamond" w:hAnsi="Garamond"/>
          <w:lang w:val="en-US"/>
        </w:rPr>
        <w:t xml:space="preserve"> </w:t>
      </w:r>
      <w:r w:rsidR="00FD1713" w:rsidRPr="00DE25AB">
        <w:rPr>
          <w:rFonts w:ascii="Garamond" w:hAnsi="Garamond" w:cs="Times New Roman"/>
          <w:lang w:val="en-US"/>
        </w:rPr>
        <w:t>or inattentive, or self-deceived, or pathologically deluded, or when</w:t>
      </w:r>
      <w:r w:rsidRPr="00DE25AB">
        <w:rPr>
          <w:rFonts w:ascii="Garamond" w:hAnsi="Garamond"/>
          <w:lang w:val="en-US"/>
        </w:rPr>
        <w:t xml:space="preserve"> </w:t>
      </w:r>
      <w:r w:rsidR="00FD1713" w:rsidRPr="00DE25AB">
        <w:rPr>
          <w:rFonts w:ascii="Garamond" w:hAnsi="Garamond" w:cs="Times New Roman"/>
          <w:lang w:val="en-US"/>
        </w:rPr>
        <w:t>we’re reflecting about minor matters, or about the past, or only for a</w:t>
      </w:r>
      <w:r w:rsidRPr="00DE25AB">
        <w:rPr>
          <w:rFonts w:ascii="Garamond" w:hAnsi="Garamond"/>
          <w:lang w:val="en-US"/>
        </w:rPr>
        <w:t xml:space="preserve"> </w:t>
      </w:r>
      <w:r w:rsidR="00FD1713" w:rsidRPr="00DE25AB">
        <w:rPr>
          <w:rFonts w:ascii="Garamond" w:hAnsi="Garamond" w:cs="Times New Roman"/>
          <w:lang w:val="en-US"/>
        </w:rPr>
        <w:t>moment, or where fine discrimination is required. We are both ignorant</w:t>
      </w:r>
      <w:r w:rsidRPr="00DE25AB">
        <w:rPr>
          <w:rFonts w:ascii="Garamond" w:hAnsi="Garamond"/>
          <w:lang w:val="en-US"/>
        </w:rPr>
        <w:t xml:space="preserve"> </w:t>
      </w:r>
      <w:r w:rsidR="00FD1713" w:rsidRPr="00DE25AB">
        <w:rPr>
          <w:rFonts w:ascii="Garamond" w:hAnsi="Garamond" w:cs="Times New Roman"/>
          <w:lang w:val="en-US"/>
        </w:rPr>
        <w:t>and prone to error. There are major lacunae in our self-knowledge</w:t>
      </w:r>
      <w:r w:rsidRPr="00DE25AB">
        <w:rPr>
          <w:rFonts w:ascii="Garamond" w:hAnsi="Garamond"/>
          <w:lang w:val="en-US"/>
        </w:rPr>
        <w:t xml:space="preserve"> </w:t>
      </w:r>
      <w:r w:rsidR="00FD1713" w:rsidRPr="00DE25AB">
        <w:rPr>
          <w:rFonts w:ascii="Garamond" w:hAnsi="Garamond" w:cs="Times New Roman"/>
          <w:lang w:val="en-US"/>
        </w:rPr>
        <w:t>that are not easily filled in, and we make gross, enduring mistakes about</w:t>
      </w:r>
      <w:r w:rsidRPr="00DE25AB">
        <w:rPr>
          <w:rFonts w:ascii="Garamond" w:hAnsi="Garamond"/>
          <w:lang w:val="en-US"/>
        </w:rPr>
        <w:t xml:space="preserve"> </w:t>
      </w:r>
      <w:r w:rsidR="00FD1713" w:rsidRPr="00DE25AB">
        <w:rPr>
          <w:rFonts w:ascii="Garamond" w:hAnsi="Garamond" w:cs="Times New Roman"/>
          <w:lang w:val="en-US"/>
        </w:rPr>
        <w:t>even the most basic features of our currently ongoing conscious experience</w:t>
      </w:r>
      <w:r w:rsidRPr="00DE25AB">
        <w:rPr>
          <w:rFonts w:ascii="Garamond" w:hAnsi="Garamond"/>
          <w:lang w:val="en-US"/>
        </w:rPr>
        <w:t xml:space="preserve"> </w:t>
      </w:r>
      <w:r w:rsidR="00FD1713" w:rsidRPr="00DE25AB">
        <w:rPr>
          <w:rFonts w:ascii="Garamond" w:hAnsi="Garamond" w:cs="Times New Roman"/>
          <w:lang w:val="en-US"/>
        </w:rPr>
        <w:t>(or “phenomenology”), even in favorable circumstances of careful</w:t>
      </w:r>
      <w:r w:rsidRPr="00DE25AB">
        <w:rPr>
          <w:rFonts w:ascii="Garamond" w:hAnsi="Garamond"/>
          <w:lang w:val="en-US"/>
        </w:rPr>
        <w:t xml:space="preserve"> </w:t>
      </w:r>
      <w:r w:rsidR="00FD1713" w:rsidRPr="00DE25AB">
        <w:rPr>
          <w:rFonts w:ascii="Garamond" w:hAnsi="Garamond" w:cs="Times New Roman"/>
          <w:lang w:val="en-US"/>
        </w:rPr>
        <w:t>reflection, with distressing regularity. We either err or stand perplexed,</w:t>
      </w:r>
      <w:r>
        <w:rPr>
          <w:rFonts w:ascii="Garamond" w:hAnsi="Garamond" w:cs="Times New Roman"/>
          <w:lang w:val="en-US"/>
        </w:rPr>
        <w:t xml:space="preserve"> </w:t>
      </w:r>
      <w:r w:rsidR="00FD1713" w:rsidRPr="00DE25AB">
        <w:rPr>
          <w:rFonts w:ascii="Garamond" w:hAnsi="Garamond" w:cs="Times New Roman"/>
          <w:lang w:val="en-US"/>
        </w:rPr>
        <w:t>de</w:t>
      </w:r>
      <w:bookmarkStart w:id="0" w:name="_GoBack"/>
      <w:bookmarkEnd w:id="0"/>
      <w:r w:rsidR="00FD1713" w:rsidRPr="00DE25AB">
        <w:rPr>
          <w:rFonts w:ascii="Garamond" w:hAnsi="Garamond" w:cs="Times New Roman"/>
          <w:lang w:val="en-US"/>
        </w:rPr>
        <w:t>pending—rather superficially, I suspect—on our mood and caution.</w:t>
      </w:r>
      <w:r w:rsidRPr="00DE25AB">
        <w:rPr>
          <w:rFonts w:ascii="Garamond" w:hAnsi="Garamond" w:cs="Times New Roman"/>
          <w:lang w:val="en-US"/>
        </w:rPr>
        <w:t>”</w:t>
      </w:r>
    </w:p>
    <w:p w14:paraId="099C0EED" w14:textId="771504AE" w:rsidR="00FD1713" w:rsidRPr="00DE25AB" w:rsidRDefault="00FD1713" w:rsidP="00FD1713">
      <w:pPr>
        <w:rPr>
          <w:rFonts w:ascii="Garamond" w:hAnsi="Garamond"/>
          <w:lang w:val="en-US"/>
        </w:rPr>
      </w:pPr>
    </w:p>
    <w:p w14:paraId="358FEE3D" w14:textId="099A2E3E" w:rsidR="00DE25AB" w:rsidRPr="00DE25AB" w:rsidRDefault="00DE25AB" w:rsidP="00FD1713">
      <w:pPr>
        <w:rPr>
          <w:rFonts w:ascii="Garamond" w:hAnsi="Garamond"/>
          <w:lang w:val="en-US"/>
        </w:rPr>
      </w:pPr>
      <w:proofErr w:type="spellStart"/>
      <w:r w:rsidRPr="00DE25AB">
        <w:rPr>
          <w:rFonts w:ascii="Garamond" w:hAnsi="Garamond"/>
          <w:lang w:val="en-US"/>
        </w:rPr>
        <w:t>Schwitzgebel’s</w:t>
      </w:r>
      <w:proofErr w:type="spellEnd"/>
      <w:r w:rsidRPr="00DE25AB">
        <w:rPr>
          <w:rFonts w:ascii="Garamond" w:hAnsi="Garamond"/>
          <w:lang w:val="en-US"/>
        </w:rPr>
        <w:t xml:space="preserve"> key evidence is how hard most people find it is to answer questions that require them to report with any fineness of grain on their own conscious experience</w:t>
      </w:r>
      <w:r>
        <w:rPr>
          <w:rFonts w:ascii="Garamond" w:hAnsi="Garamond"/>
          <w:lang w:val="en-US"/>
        </w:rPr>
        <w:t xml:space="preserve"> e.g…</w:t>
      </w:r>
      <w:r w:rsidRPr="00DE25AB">
        <w:rPr>
          <w:rFonts w:ascii="Garamond" w:hAnsi="Garamond"/>
          <w:lang w:val="en-US"/>
        </w:rPr>
        <w:t xml:space="preserve">. </w:t>
      </w:r>
    </w:p>
    <w:p w14:paraId="54E38E58" w14:textId="68E694A8" w:rsidR="00DE25AB" w:rsidRPr="00DE25AB" w:rsidRDefault="00DE25AB" w:rsidP="00DE25AB">
      <w:pPr>
        <w:pStyle w:val="ListParagraph"/>
        <w:numPr>
          <w:ilvl w:val="0"/>
          <w:numId w:val="10"/>
        </w:numPr>
        <w:rPr>
          <w:rFonts w:ascii="Garamond" w:hAnsi="Garamond"/>
          <w:lang w:val="en-US"/>
        </w:rPr>
      </w:pPr>
      <w:r w:rsidRPr="00DE25AB">
        <w:rPr>
          <w:rFonts w:ascii="Garamond" w:hAnsi="Garamond"/>
          <w:lang w:val="en-US"/>
        </w:rPr>
        <w:t xml:space="preserve">Are emotional states like joy, anger, and fear always felt phenomenally – that is, as part of one’s </w:t>
      </w:r>
      <w:r w:rsidRPr="00DE25AB">
        <w:rPr>
          <w:rFonts w:ascii="Garamond" w:hAnsi="Garamond"/>
          <w:lang w:val="en-US"/>
        </w:rPr>
        <w:t>stream</w:t>
      </w:r>
      <w:r w:rsidRPr="00DE25AB">
        <w:rPr>
          <w:rFonts w:ascii="Garamond" w:hAnsi="Garamond"/>
          <w:lang w:val="en-US"/>
        </w:rPr>
        <w:t xml:space="preserve"> of conscious experience – or only sometimes? </w:t>
      </w:r>
    </w:p>
    <w:p w14:paraId="14A4A1A5" w14:textId="404C9456" w:rsidR="00DE25AB" w:rsidRPr="00DE25AB" w:rsidRDefault="00DE25AB" w:rsidP="00DE25AB">
      <w:pPr>
        <w:pStyle w:val="ListParagraph"/>
        <w:numPr>
          <w:ilvl w:val="0"/>
          <w:numId w:val="10"/>
        </w:numPr>
        <w:rPr>
          <w:rFonts w:ascii="Garamond" w:hAnsi="Garamond"/>
          <w:lang w:val="en-US"/>
        </w:rPr>
      </w:pPr>
      <w:r w:rsidRPr="00DE25AB">
        <w:rPr>
          <w:rFonts w:ascii="Garamond" w:hAnsi="Garamond"/>
          <w:lang w:val="en-US"/>
        </w:rPr>
        <w:t>Is their character always more or less the same or does it differ widely?</w:t>
      </w:r>
    </w:p>
    <w:p w14:paraId="63899CE6" w14:textId="77777777" w:rsidR="00DE25AB" w:rsidRPr="00DE25AB" w:rsidRDefault="00FD1713" w:rsidP="00DE25AB">
      <w:pPr>
        <w:pStyle w:val="ListParagraph"/>
        <w:numPr>
          <w:ilvl w:val="0"/>
          <w:numId w:val="10"/>
        </w:numPr>
        <w:rPr>
          <w:rFonts w:ascii="Garamond" w:hAnsi="Garamond"/>
          <w:lang w:val="en-US"/>
        </w:rPr>
      </w:pPr>
      <w:r w:rsidRPr="00DE25AB">
        <w:rPr>
          <w:rFonts w:ascii="Garamond" w:hAnsi="Garamond"/>
          <w:lang w:val="en-US"/>
        </w:rPr>
        <w:t xml:space="preserve">Do you really enjoy Christmas? </w:t>
      </w:r>
    </w:p>
    <w:p w14:paraId="26C023E3" w14:textId="77777777" w:rsidR="00DE25AB" w:rsidRPr="00DE25AB" w:rsidRDefault="00FD1713" w:rsidP="00DE25AB">
      <w:pPr>
        <w:pStyle w:val="ListParagraph"/>
        <w:numPr>
          <w:ilvl w:val="0"/>
          <w:numId w:val="10"/>
        </w:numPr>
        <w:rPr>
          <w:rFonts w:ascii="Garamond" w:hAnsi="Garamond"/>
          <w:lang w:val="en-US"/>
        </w:rPr>
      </w:pPr>
      <w:r w:rsidRPr="00DE25AB">
        <w:rPr>
          <w:rFonts w:ascii="Garamond" w:hAnsi="Garamond"/>
          <w:lang w:val="en-US"/>
        </w:rPr>
        <w:t xml:space="preserve">Do you really feel bad while doing the dishes? </w:t>
      </w:r>
    </w:p>
    <w:p w14:paraId="2FD2F83D" w14:textId="31550C28" w:rsidR="00FD1713" w:rsidRPr="00DE25AB" w:rsidRDefault="00FD1713" w:rsidP="00DE25AB">
      <w:pPr>
        <w:pStyle w:val="ListParagraph"/>
        <w:numPr>
          <w:ilvl w:val="0"/>
          <w:numId w:val="10"/>
        </w:numPr>
        <w:rPr>
          <w:rFonts w:ascii="Garamond" w:hAnsi="Garamond"/>
          <w:lang w:val="en-US"/>
        </w:rPr>
      </w:pPr>
      <w:r w:rsidRPr="00DE25AB">
        <w:rPr>
          <w:rFonts w:ascii="Garamond" w:hAnsi="Garamond"/>
          <w:lang w:val="en-US"/>
        </w:rPr>
        <w:t xml:space="preserve">Are you happier weeding or going to a restaurant with your family? </w:t>
      </w:r>
    </w:p>
    <w:p w14:paraId="4B89FB40" w14:textId="77777777" w:rsidR="00FD1713" w:rsidRPr="00DE25AB" w:rsidRDefault="00FD1713" w:rsidP="00DE25AB">
      <w:pPr>
        <w:pStyle w:val="ListParagraph"/>
        <w:numPr>
          <w:ilvl w:val="0"/>
          <w:numId w:val="10"/>
        </w:numPr>
        <w:rPr>
          <w:rFonts w:ascii="Garamond" w:hAnsi="Garamond"/>
          <w:lang w:val="en-US"/>
        </w:rPr>
      </w:pPr>
      <w:r w:rsidRPr="00DE25AB">
        <w:rPr>
          <w:rFonts w:ascii="Garamond" w:hAnsi="Garamond"/>
          <w:lang w:val="en-US"/>
        </w:rPr>
        <w:t xml:space="preserve">What is your emotional experience RIGHT NOW? </w:t>
      </w:r>
    </w:p>
    <w:p w14:paraId="7C31D5DB" w14:textId="77777777" w:rsidR="00FD1713" w:rsidRPr="00DE25AB" w:rsidRDefault="00FD1713" w:rsidP="00DE25AB">
      <w:pPr>
        <w:pStyle w:val="ListParagraph"/>
        <w:numPr>
          <w:ilvl w:val="0"/>
          <w:numId w:val="10"/>
        </w:numPr>
        <w:rPr>
          <w:rFonts w:ascii="Garamond" w:hAnsi="Garamond"/>
          <w:lang w:val="en-US"/>
        </w:rPr>
      </w:pPr>
      <w:r w:rsidRPr="00DE25AB">
        <w:rPr>
          <w:rFonts w:ascii="Garamond" w:hAnsi="Garamond"/>
          <w:lang w:val="en-US"/>
        </w:rPr>
        <w:t xml:space="preserve">Is there a phenomenology of thought? </w:t>
      </w:r>
    </w:p>
    <w:p w14:paraId="09783415" w14:textId="035FB472" w:rsidR="00DE25AB" w:rsidRPr="00DE25AB" w:rsidRDefault="00DE25AB" w:rsidP="00DE25AB">
      <w:pPr>
        <w:pStyle w:val="ListParagraph"/>
        <w:numPr>
          <w:ilvl w:val="0"/>
          <w:numId w:val="10"/>
        </w:numPr>
        <w:rPr>
          <w:rFonts w:ascii="Garamond" w:hAnsi="Garamond"/>
        </w:rPr>
      </w:pPr>
      <w:r w:rsidRPr="00DE25AB">
        <w:rPr>
          <w:rFonts w:ascii="Garamond" w:hAnsi="Garamond"/>
        </w:rPr>
        <w:t>Does thought have</w:t>
      </w:r>
      <w:r>
        <w:rPr>
          <w:rFonts w:ascii="Garamond" w:hAnsi="Garamond"/>
        </w:rPr>
        <w:t xml:space="preserve"> </w:t>
      </w:r>
      <w:r w:rsidRPr="00DE25AB">
        <w:rPr>
          <w:rFonts w:ascii="Garamond" w:hAnsi="Garamond"/>
        </w:rPr>
        <w:t>a distinctive experiential character.</w:t>
      </w:r>
    </w:p>
    <w:p w14:paraId="6372B589" w14:textId="77777777" w:rsidR="00DE25AB" w:rsidRPr="00DE25AB" w:rsidRDefault="00DE25AB" w:rsidP="00DE25AB">
      <w:pPr>
        <w:pStyle w:val="ListParagraph"/>
        <w:numPr>
          <w:ilvl w:val="0"/>
          <w:numId w:val="10"/>
        </w:numPr>
        <w:rPr>
          <w:rFonts w:ascii="Garamond" w:hAnsi="Garamond"/>
        </w:rPr>
      </w:pPr>
      <w:r w:rsidRPr="00DE25AB">
        <w:rPr>
          <w:rFonts w:ascii="Garamond" w:hAnsi="Garamond"/>
        </w:rPr>
        <w:t>Does inner speech have a phenomenology? “Is there an experiential distinction between inner speaking and inner hearing?”</w:t>
      </w:r>
    </w:p>
    <w:p w14:paraId="3B30FF0E" w14:textId="3CE52F1E" w:rsidR="00BE6D13" w:rsidRPr="00DE25AB" w:rsidRDefault="00BE6D13">
      <w:pPr>
        <w:rPr>
          <w:rFonts w:ascii="Garamond" w:hAnsi="Garamond"/>
        </w:rPr>
      </w:pPr>
    </w:p>
    <w:p w14:paraId="259CE655" w14:textId="12D09700" w:rsidR="00DE25AB" w:rsidRDefault="00DE25AB">
      <w:pPr>
        <w:rPr>
          <w:rFonts w:ascii="Garamond" w:hAnsi="Garamond"/>
        </w:rPr>
      </w:pPr>
      <w:r w:rsidRPr="00DE25AB">
        <w:rPr>
          <w:rFonts w:ascii="Garamond" w:hAnsi="Garamond"/>
        </w:rPr>
        <w:t xml:space="preserve">Recommended Reading: </w:t>
      </w:r>
    </w:p>
    <w:p w14:paraId="07C5AA95" w14:textId="2F875513" w:rsidR="00DE25AB" w:rsidRPr="00DE25AB" w:rsidRDefault="00DE25AB" w:rsidP="00DE25AB">
      <w:pPr>
        <w:pStyle w:val="ListParagraph"/>
        <w:numPr>
          <w:ilvl w:val="0"/>
          <w:numId w:val="12"/>
        </w:numPr>
        <w:rPr>
          <w:rFonts w:ascii="Garamond" w:eastAsia="Times New Roman" w:hAnsi="Garamond" w:cs="Times New Roman"/>
          <w:color w:val="27223E"/>
          <w:lang w:val="en-US"/>
        </w:rPr>
      </w:pPr>
      <w:r>
        <w:rPr>
          <w:rFonts w:ascii="Garamond" w:eastAsia="Times New Roman" w:hAnsi="Garamond" w:cs="Times New Roman"/>
          <w:color w:val="27223E"/>
          <w:lang w:val="en-US"/>
        </w:rPr>
        <w:t>*</w:t>
      </w:r>
      <w:r w:rsidRPr="00DE25AB">
        <w:rPr>
          <w:rFonts w:ascii="Garamond" w:eastAsia="Times New Roman" w:hAnsi="Garamond" w:cs="Times New Roman"/>
          <w:color w:val="27223E"/>
          <w:lang w:val="en-US"/>
        </w:rPr>
        <w:t>Burge, Tyler, 'Our Entitlement to Self-Knowledge', </w:t>
      </w:r>
      <w:r w:rsidRPr="00DE25AB">
        <w:rPr>
          <w:rFonts w:ascii="Garamond" w:eastAsia="Times New Roman" w:hAnsi="Garamond" w:cs="Times New Roman"/>
          <w:i/>
          <w:iCs/>
          <w:color w:val="27223E"/>
          <w:bdr w:val="none" w:sz="0" w:space="0" w:color="auto" w:frame="1"/>
          <w:lang w:val="en-US"/>
        </w:rPr>
        <w:t>Proceedings of the Aristotelian Society</w:t>
      </w:r>
      <w:r w:rsidRPr="00DE25AB">
        <w:rPr>
          <w:rFonts w:ascii="Garamond" w:eastAsia="Times New Roman" w:hAnsi="Garamond" w:cs="Times New Roman"/>
          <w:color w:val="27223E"/>
          <w:lang w:val="en-US"/>
        </w:rPr>
        <w:t>, 96 (1996): 91-116.</w:t>
      </w:r>
      <w:r w:rsidRPr="00DE25AB">
        <w:rPr>
          <w:rFonts w:ascii="Times New Roman" w:eastAsia="Times New Roman" w:hAnsi="Times New Roman" w:cs="Times New Roman"/>
          <w:szCs w:val="20"/>
          <w:lang w:val="en-US"/>
        </w:rPr>
        <w:t xml:space="preserve"> </w:t>
      </w:r>
    </w:p>
    <w:p w14:paraId="554062B9" w14:textId="5900E7FC" w:rsidR="00DE25AB" w:rsidRPr="00DE25AB" w:rsidRDefault="00DE25AB" w:rsidP="00DE25AB">
      <w:pPr>
        <w:pStyle w:val="ListParagraph"/>
        <w:numPr>
          <w:ilvl w:val="0"/>
          <w:numId w:val="12"/>
        </w:numPr>
        <w:rPr>
          <w:rFonts w:ascii="Garamond" w:eastAsia="Times New Roman" w:hAnsi="Garamond" w:cs="Times New Roman"/>
          <w:color w:val="27223E"/>
          <w:lang w:val="en-US"/>
        </w:rPr>
      </w:pPr>
      <w:r w:rsidRPr="00DE25AB">
        <w:rPr>
          <w:rFonts w:ascii="Garamond" w:eastAsia="Times New Roman" w:hAnsi="Garamond" w:cs="Times New Roman"/>
          <w:color w:val="27223E"/>
          <w:lang w:val="en-US"/>
        </w:rPr>
        <w:t xml:space="preserve">Byrne, Alex (2005) ‘Introspection’. </w:t>
      </w:r>
      <w:r w:rsidRPr="00DE25AB">
        <w:rPr>
          <w:rFonts w:ascii="Garamond" w:eastAsia="Times New Roman" w:hAnsi="Garamond" w:cs="Times New Roman"/>
          <w:i/>
          <w:color w:val="27223E"/>
          <w:lang w:val="en-US"/>
        </w:rPr>
        <w:t>Philosophical Topics</w:t>
      </w:r>
      <w:r w:rsidRPr="00DE25AB">
        <w:rPr>
          <w:rFonts w:ascii="Garamond" w:eastAsia="Times New Roman" w:hAnsi="Garamond" w:cs="Times New Roman"/>
          <w:color w:val="27223E"/>
          <w:lang w:val="en-US"/>
        </w:rPr>
        <w:t xml:space="preserve"> 33: 79-104.</w:t>
      </w:r>
    </w:p>
    <w:p w14:paraId="4413CB15" w14:textId="40C06249" w:rsidR="00DE25AB" w:rsidRPr="00DE25AB" w:rsidRDefault="00DE25AB" w:rsidP="00DE25AB">
      <w:pPr>
        <w:pStyle w:val="ListParagraph"/>
        <w:numPr>
          <w:ilvl w:val="0"/>
          <w:numId w:val="12"/>
        </w:numPr>
        <w:rPr>
          <w:rFonts w:ascii="Garamond" w:eastAsia="Times New Roman" w:hAnsi="Garamond" w:cs="Times New Roman"/>
          <w:lang w:val="en-US"/>
        </w:rPr>
      </w:pPr>
      <w:r>
        <w:rPr>
          <w:rFonts w:ascii="Garamond" w:eastAsia="Times New Roman" w:hAnsi="Garamond" w:cs="Times New Roman"/>
          <w:color w:val="27223E"/>
          <w:lang w:val="en-US"/>
        </w:rPr>
        <w:t>**</w:t>
      </w:r>
      <w:proofErr w:type="spellStart"/>
      <w:r w:rsidRPr="00DE25AB">
        <w:rPr>
          <w:rFonts w:ascii="Garamond" w:eastAsia="Times New Roman" w:hAnsi="Garamond" w:cs="Times New Roman"/>
          <w:color w:val="27223E"/>
          <w:lang w:val="en-US"/>
        </w:rPr>
        <w:t>Schwitzgebel</w:t>
      </w:r>
      <w:proofErr w:type="spellEnd"/>
      <w:r w:rsidRPr="00DE25AB">
        <w:rPr>
          <w:rFonts w:ascii="Garamond" w:eastAsia="Times New Roman" w:hAnsi="Garamond" w:cs="Times New Roman"/>
          <w:color w:val="27223E"/>
          <w:lang w:val="en-US"/>
        </w:rPr>
        <w:t>, Eric. The Unreliability of Naive Introspection. </w:t>
      </w:r>
      <w:r w:rsidRPr="00DE25AB">
        <w:rPr>
          <w:rFonts w:ascii="Garamond" w:eastAsia="Times New Roman" w:hAnsi="Garamond" w:cs="Times New Roman"/>
          <w:i/>
          <w:iCs/>
          <w:color w:val="27223E"/>
          <w:bdr w:val="none" w:sz="0" w:space="0" w:color="auto" w:frame="1"/>
          <w:lang w:val="en-US"/>
        </w:rPr>
        <w:t>The Philosophical Review</w:t>
      </w:r>
      <w:r w:rsidRPr="00DE25AB">
        <w:rPr>
          <w:rFonts w:ascii="Garamond" w:eastAsia="Times New Roman" w:hAnsi="Garamond" w:cs="Times New Roman"/>
          <w:color w:val="27223E"/>
          <w:lang w:val="en-US"/>
        </w:rPr>
        <w:t> 1 April 2008; 117 (2): 245–273. </w:t>
      </w:r>
    </w:p>
    <w:p w14:paraId="69C77AF2" w14:textId="41E96303" w:rsidR="00DE25AB" w:rsidRPr="00DE25AB" w:rsidRDefault="00DE25AB" w:rsidP="00DE25AB">
      <w:pPr>
        <w:pStyle w:val="ListParagraph"/>
        <w:numPr>
          <w:ilvl w:val="0"/>
          <w:numId w:val="12"/>
        </w:numPr>
        <w:textAlignment w:val="baseline"/>
        <w:rPr>
          <w:rFonts w:ascii="Garamond" w:eastAsia="Times New Roman" w:hAnsi="Garamond" w:cs="Times New Roman"/>
          <w:color w:val="27223E"/>
          <w:lang w:val="en-US"/>
        </w:rPr>
      </w:pPr>
      <w:r>
        <w:rPr>
          <w:rFonts w:ascii="Garamond" w:eastAsia="Times New Roman" w:hAnsi="Garamond" w:cs="Times New Roman"/>
          <w:color w:val="27223E"/>
          <w:lang w:val="en-US"/>
        </w:rPr>
        <w:t>*</w:t>
      </w:r>
      <w:r w:rsidRPr="00DE25AB">
        <w:rPr>
          <w:rFonts w:ascii="Garamond" w:eastAsia="Times New Roman" w:hAnsi="Garamond" w:cs="Times New Roman"/>
          <w:color w:val="27223E"/>
          <w:lang w:val="en-US"/>
        </w:rPr>
        <w:t>Williamson, Timothy.  (2002) </w:t>
      </w:r>
      <w:r w:rsidRPr="00DE25AB">
        <w:rPr>
          <w:rFonts w:ascii="Garamond" w:eastAsia="Times New Roman" w:hAnsi="Garamond" w:cs="Times New Roman"/>
          <w:i/>
          <w:iCs/>
          <w:color w:val="27223E"/>
          <w:bdr w:val="none" w:sz="0" w:space="0" w:color="auto" w:frame="1"/>
          <w:lang w:val="en-US"/>
        </w:rPr>
        <w:t>Knowledge and its Limits </w:t>
      </w:r>
      <w:r w:rsidRPr="00DE25AB">
        <w:rPr>
          <w:rFonts w:ascii="Garamond" w:eastAsia="Times New Roman" w:hAnsi="Garamond" w:cs="Times New Roman"/>
          <w:color w:val="27223E"/>
          <w:lang w:val="en-US"/>
        </w:rPr>
        <w:t>Chapter 4 Anti-Luminosity</w:t>
      </w:r>
    </w:p>
    <w:p w14:paraId="24C48D5A" w14:textId="77777777" w:rsidR="00DE25AB" w:rsidRPr="00DE25AB" w:rsidRDefault="00DE25AB" w:rsidP="00DE25AB">
      <w:pPr>
        <w:ind w:left="600"/>
        <w:textAlignment w:val="baseline"/>
        <w:rPr>
          <w:rFonts w:ascii="Times New Roman" w:eastAsia="Times New Roman" w:hAnsi="Times New Roman" w:cs="Times New Roman"/>
          <w:color w:val="27223E"/>
          <w:sz w:val="27"/>
          <w:szCs w:val="27"/>
          <w:lang w:val="en-US"/>
        </w:rPr>
      </w:pPr>
    </w:p>
    <w:p w14:paraId="236F7DB4" w14:textId="77777777" w:rsidR="00DE25AB" w:rsidRPr="00DE25AB" w:rsidRDefault="00DE25AB" w:rsidP="00DE25AB">
      <w:pPr>
        <w:rPr>
          <w:rFonts w:ascii="Times New Roman" w:eastAsia="Times New Roman" w:hAnsi="Times New Roman" w:cs="Times New Roman"/>
          <w:lang w:val="en-US"/>
        </w:rPr>
      </w:pPr>
    </w:p>
    <w:p w14:paraId="661591EB" w14:textId="77777777" w:rsidR="00DE25AB" w:rsidRPr="00DE25AB" w:rsidRDefault="00DE25AB">
      <w:pPr>
        <w:rPr>
          <w:rFonts w:ascii="Garamond" w:hAnsi="Garamond"/>
        </w:rPr>
      </w:pPr>
    </w:p>
    <w:sectPr w:rsidR="00DE25AB" w:rsidRPr="00DE25AB" w:rsidSect="0078208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8B43" w14:textId="77777777" w:rsidR="00965D50" w:rsidRDefault="00965D50" w:rsidP="00DE25AB">
      <w:r>
        <w:separator/>
      </w:r>
    </w:p>
  </w:endnote>
  <w:endnote w:type="continuationSeparator" w:id="0">
    <w:p w14:paraId="1920341C" w14:textId="77777777" w:rsidR="00965D50" w:rsidRDefault="00965D50" w:rsidP="00DE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ƒ&quot;Œ˛">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2303985"/>
      <w:docPartObj>
        <w:docPartGallery w:val="Page Numbers (Bottom of Page)"/>
        <w:docPartUnique/>
      </w:docPartObj>
    </w:sdtPr>
    <w:sdtContent>
      <w:p w14:paraId="75706741" w14:textId="5987112D" w:rsidR="00DE25AB" w:rsidRDefault="00DE25AB" w:rsidP="005E1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956C80" w14:textId="77777777" w:rsidR="00DE25AB" w:rsidRDefault="00DE2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6225531"/>
      <w:docPartObj>
        <w:docPartGallery w:val="Page Numbers (Bottom of Page)"/>
        <w:docPartUnique/>
      </w:docPartObj>
    </w:sdtPr>
    <w:sdtContent>
      <w:p w14:paraId="28614224" w14:textId="00A6728C" w:rsidR="00DE25AB" w:rsidRDefault="00DE25AB" w:rsidP="005E1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9C9733" w14:textId="77777777" w:rsidR="00DE25AB" w:rsidRDefault="00DE2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98428" w14:textId="77777777" w:rsidR="00965D50" w:rsidRDefault="00965D50" w:rsidP="00DE25AB">
      <w:r>
        <w:separator/>
      </w:r>
    </w:p>
  </w:footnote>
  <w:footnote w:type="continuationSeparator" w:id="0">
    <w:p w14:paraId="3F476B5D" w14:textId="77777777" w:rsidR="00965D50" w:rsidRDefault="00965D50" w:rsidP="00DE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BA5"/>
    <w:multiLevelType w:val="hybridMultilevel"/>
    <w:tmpl w:val="82382B34"/>
    <w:lvl w:ilvl="0" w:tplc="EE62C8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2EB3"/>
    <w:multiLevelType w:val="hybridMultilevel"/>
    <w:tmpl w:val="9DCE8120"/>
    <w:lvl w:ilvl="0" w:tplc="EE62C8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71F86"/>
    <w:multiLevelType w:val="hybridMultilevel"/>
    <w:tmpl w:val="3A58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A5E3E"/>
    <w:multiLevelType w:val="hybridMultilevel"/>
    <w:tmpl w:val="B240D1D4"/>
    <w:lvl w:ilvl="0" w:tplc="5AF046FE">
      <w:start w:val="5"/>
      <w:numFmt w:val="bullet"/>
      <w:lvlText w:val="-"/>
      <w:lvlJc w:val="left"/>
      <w:pPr>
        <w:ind w:left="420" w:hanging="360"/>
      </w:pPr>
      <w:rPr>
        <w:rFonts w:ascii="Garamond" w:eastAsiaTheme="minorHAnsi" w:hAnsi="Garamond"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F92351B"/>
    <w:multiLevelType w:val="hybridMultilevel"/>
    <w:tmpl w:val="027EF51A"/>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51DD9"/>
    <w:multiLevelType w:val="hybridMultilevel"/>
    <w:tmpl w:val="875E9D02"/>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559DB"/>
    <w:multiLevelType w:val="hybridMultilevel"/>
    <w:tmpl w:val="AE5A468A"/>
    <w:lvl w:ilvl="0" w:tplc="9C82BB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E2E30"/>
    <w:multiLevelType w:val="multilevel"/>
    <w:tmpl w:val="4712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238D3"/>
    <w:multiLevelType w:val="hybridMultilevel"/>
    <w:tmpl w:val="75CC97F8"/>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A476B"/>
    <w:multiLevelType w:val="hybridMultilevel"/>
    <w:tmpl w:val="90AEE400"/>
    <w:lvl w:ilvl="0" w:tplc="8304C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303485"/>
    <w:multiLevelType w:val="hybridMultilevel"/>
    <w:tmpl w:val="1A245BCC"/>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1269C"/>
    <w:multiLevelType w:val="hybridMultilevel"/>
    <w:tmpl w:val="E03AA7BC"/>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0"/>
  </w:num>
  <w:num w:numId="5">
    <w:abstractNumId w:val="1"/>
  </w:num>
  <w:num w:numId="6">
    <w:abstractNumId w:val="2"/>
  </w:num>
  <w:num w:numId="7">
    <w:abstractNumId w:val="3"/>
  </w:num>
  <w:num w:numId="8">
    <w:abstractNumId w:val="9"/>
  </w:num>
  <w:num w:numId="9">
    <w:abstractNumId w:val="8"/>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28"/>
    <w:rsid w:val="00585F28"/>
    <w:rsid w:val="00691D3E"/>
    <w:rsid w:val="00721A91"/>
    <w:rsid w:val="007453CB"/>
    <w:rsid w:val="0078208C"/>
    <w:rsid w:val="00965D50"/>
    <w:rsid w:val="00BE6D13"/>
    <w:rsid w:val="00DE25AB"/>
    <w:rsid w:val="00FD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72A2"/>
  <w14:defaultImageDpi w14:val="32767"/>
  <w15:chartTrackingRefBased/>
  <w15:docId w15:val="{43248C26-2D76-504D-A925-3DAE0B4C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1713"/>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D3E"/>
    <w:pPr>
      <w:ind w:left="720"/>
      <w:contextualSpacing/>
    </w:pPr>
  </w:style>
  <w:style w:type="paragraph" w:styleId="Footer">
    <w:name w:val="footer"/>
    <w:basedOn w:val="Normal"/>
    <w:link w:val="FooterChar"/>
    <w:uiPriority w:val="99"/>
    <w:unhideWhenUsed/>
    <w:rsid w:val="00DE25AB"/>
    <w:pPr>
      <w:tabs>
        <w:tab w:val="center" w:pos="4680"/>
        <w:tab w:val="right" w:pos="9360"/>
      </w:tabs>
    </w:pPr>
  </w:style>
  <w:style w:type="character" w:customStyle="1" w:styleId="FooterChar">
    <w:name w:val="Footer Char"/>
    <w:basedOn w:val="DefaultParagraphFont"/>
    <w:link w:val="Footer"/>
    <w:uiPriority w:val="99"/>
    <w:rsid w:val="00DE25AB"/>
    <w:rPr>
      <w:lang w:val="en-GB"/>
    </w:rPr>
  </w:style>
  <w:style w:type="character" w:styleId="PageNumber">
    <w:name w:val="page number"/>
    <w:basedOn w:val="DefaultParagraphFont"/>
    <w:uiPriority w:val="99"/>
    <w:semiHidden/>
    <w:unhideWhenUsed/>
    <w:rsid w:val="00DE25AB"/>
  </w:style>
  <w:style w:type="paragraph" w:customStyle="1" w:styleId="font7">
    <w:name w:val="font_7"/>
    <w:basedOn w:val="Normal"/>
    <w:rsid w:val="00DE25AB"/>
    <w:pPr>
      <w:spacing w:before="100" w:beforeAutospacing="1" w:after="100" w:afterAutospacing="1"/>
    </w:pPr>
    <w:rPr>
      <w:rFonts w:ascii="Times New Roman" w:eastAsia="Times New Roman" w:hAnsi="Times New Roman" w:cs="Times New Roman"/>
      <w:lang w:val="en-US"/>
    </w:rPr>
  </w:style>
  <w:style w:type="paragraph" w:styleId="BodyTextIndent2">
    <w:name w:val="Body Text Indent 2"/>
    <w:basedOn w:val="Normal"/>
    <w:link w:val="BodyTextIndent2Char"/>
    <w:uiPriority w:val="99"/>
    <w:semiHidden/>
    <w:unhideWhenUsed/>
    <w:rsid w:val="00DE25AB"/>
    <w:pPr>
      <w:spacing w:after="120" w:line="480" w:lineRule="auto"/>
      <w:ind w:left="360"/>
    </w:pPr>
  </w:style>
  <w:style w:type="character" w:customStyle="1" w:styleId="BodyTextIndent2Char">
    <w:name w:val="Body Text Indent 2 Char"/>
    <w:basedOn w:val="DefaultParagraphFont"/>
    <w:link w:val="BodyTextIndent2"/>
    <w:uiPriority w:val="99"/>
    <w:semiHidden/>
    <w:rsid w:val="00DE25A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023854">
      <w:bodyDiv w:val="1"/>
      <w:marLeft w:val="0"/>
      <w:marRight w:val="0"/>
      <w:marTop w:val="0"/>
      <w:marBottom w:val="0"/>
      <w:divBdr>
        <w:top w:val="none" w:sz="0" w:space="0" w:color="auto"/>
        <w:left w:val="none" w:sz="0" w:space="0" w:color="auto"/>
        <w:bottom w:val="none" w:sz="0" w:space="0" w:color="auto"/>
        <w:right w:val="none" w:sz="0" w:space="0" w:color="auto"/>
      </w:divBdr>
    </w:div>
    <w:div w:id="1633251503">
      <w:bodyDiv w:val="1"/>
      <w:marLeft w:val="0"/>
      <w:marRight w:val="0"/>
      <w:marTop w:val="0"/>
      <w:marBottom w:val="0"/>
      <w:divBdr>
        <w:top w:val="none" w:sz="0" w:space="0" w:color="auto"/>
        <w:left w:val="none" w:sz="0" w:space="0" w:color="auto"/>
        <w:bottom w:val="none" w:sz="0" w:space="0" w:color="auto"/>
        <w:right w:val="none" w:sz="0" w:space="0" w:color="auto"/>
      </w:divBdr>
    </w:div>
    <w:div w:id="17194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1644</Words>
  <Characters>8933</Characters>
  <Application>Microsoft Office Word</Application>
  <DocSecurity>0</DocSecurity>
  <Lines>127</Lines>
  <Paragraphs>28</Paragraphs>
  <ScaleCrop>false</ScaleCrop>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2020-02-01T21:47:00Z</cp:lastPrinted>
  <dcterms:created xsi:type="dcterms:W3CDTF">2020-01-09T10:49:00Z</dcterms:created>
  <dcterms:modified xsi:type="dcterms:W3CDTF">2020-02-03T09:18:00Z</dcterms:modified>
</cp:coreProperties>
</file>